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BB" w:rsidRDefault="00EB49B1" w:rsidP="00916CBB">
      <w:pPr>
        <w:jc w:val="center"/>
        <w:rPr>
          <w:noProof/>
        </w:rPr>
      </w:pPr>
      <w:r>
        <w:rPr>
          <w:b/>
          <w:noProof/>
        </w:rPr>
        <w:drawing>
          <wp:inline distT="0" distB="0" distL="0" distR="0">
            <wp:extent cx="428625" cy="733425"/>
            <wp:effectExtent l="19050" t="0" r="9525" b="0"/>
            <wp:docPr id="1" name="Рисунок 1" descr="Липецкая обл корон щит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пецкая обл корон щит кон"/>
                    <pic:cNvPicPr>
                      <a:picLocks noChangeAspect="1" noChangeArrowheads="1"/>
                    </pic:cNvPicPr>
                  </pic:nvPicPr>
                  <pic:blipFill>
                    <a:blip r:embed="rId7"/>
                    <a:srcRect/>
                    <a:stretch>
                      <a:fillRect/>
                    </a:stretch>
                  </pic:blipFill>
                  <pic:spPr bwMode="auto">
                    <a:xfrm>
                      <a:off x="0" y="0"/>
                      <a:ext cx="428625" cy="733425"/>
                    </a:xfrm>
                    <a:prstGeom prst="rect">
                      <a:avLst/>
                    </a:prstGeom>
                    <a:noFill/>
                    <a:ln w="9525">
                      <a:noFill/>
                      <a:miter lim="800000"/>
                      <a:headEnd/>
                      <a:tailEnd/>
                    </a:ln>
                  </pic:spPr>
                </pic:pic>
              </a:graphicData>
            </a:graphic>
          </wp:inline>
        </w:drawing>
      </w:r>
    </w:p>
    <w:p w:rsidR="00916CBB" w:rsidRDefault="00916CBB" w:rsidP="00916CBB"/>
    <w:p w:rsidR="00916CBB" w:rsidRDefault="00916CBB" w:rsidP="00916CBB">
      <w:pPr>
        <w:jc w:val="center"/>
        <w:rPr>
          <w:sz w:val="28"/>
        </w:rPr>
      </w:pPr>
    </w:p>
    <w:p w:rsidR="00916CBB" w:rsidRPr="00916CBB" w:rsidRDefault="00916CBB" w:rsidP="00916CBB">
      <w:pPr>
        <w:pStyle w:val="1"/>
        <w:jc w:val="center"/>
        <w:rPr>
          <w:b/>
          <w:sz w:val="32"/>
          <w:szCs w:val="32"/>
        </w:rPr>
      </w:pPr>
      <w:r w:rsidRPr="00916CBB">
        <w:rPr>
          <w:b/>
          <w:sz w:val="32"/>
          <w:szCs w:val="32"/>
        </w:rPr>
        <w:t>КОНТРОЛЬНО-СЧЁТНАЯ ПАЛАТА ЛИПЕЦКОЙ ОБЛАСТИ</w:t>
      </w:r>
    </w:p>
    <w:p w:rsidR="00916CBB" w:rsidRPr="00916CBB" w:rsidRDefault="00916CBB" w:rsidP="00916CBB"/>
    <w:p w:rsidR="00916CBB" w:rsidRDefault="00916CBB" w:rsidP="00916CBB"/>
    <w:p w:rsidR="00916CBB" w:rsidRDefault="00916CBB" w:rsidP="00916CBB">
      <w:pPr>
        <w:jc w:val="both"/>
        <w:rPr>
          <w:sz w:val="28"/>
          <w:szCs w:val="28"/>
          <w:u w:val="single"/>
        </w:rPr>
      </w:pPr>
    </w:p>
    <w:p w:rsidR="00916CBB" w:rsidRDefault="00916CBB" w:rsidP="00916CBB">
      <w:pPr>
        <w:jc w:val="both"/>
        <w:rPr>
          <w:sz w:val="28"/>
          <w:szCs w:val="28"/>
          <w:u w:val="single"/>
        </w:rPr>
      </w:pPr>
    </w:p>
    <w:p w:rsidR="00916CBB" w:rsidRDefault="00916CBB" w:rsidP="00916CBB">
      <w:pPr>
        <w:ind w:firstLine="720"/>
        <w:jc w:val="both"/>
        <w:rPr>
          <w:sz w:val="28"/>
          <w:szCs w:val="28"/>
        </w:rPr>
      </w:pPr>
    </w:p>
    <w:p w:rsidR="00916CBB" w:rsidRDefault="00916CBB" w:rsidP="00916CBB">
      <w:pPr>
        <w:jc w:val="center"/>
        <w:rPr>
          <w:b/>
          <w:i/>
          <w:sz w:val="36"/>
          <w:szCs w:val="36"/>
        </w:rPr>
      </w:pPr>
    </w:p>
    <w:p w:rsidR="00916CBB" w:rsidRDefault="00916CBB" w:rsidP="00916CBB">
      <w:pPr>
        <w:jc w:val="center"/>
        <w:rPr>
          <w:b/>
          <w:i/>
          <w:sz w:val="36"/>
          <w:szCs w:val="36"/>
        </w:rPr>
      </w:pPr>
    </w:p>
    <w:p w:rsidR="00DD0C38" w:rsidRDefault="00DD0C38" w:rsidP="00916CBB">
      <w:pPr>
        <w:jc w:val="center"/>
        <w:rPr>
          <w:b/>
          <w:i/>
          <w:sz w:val="36"/>
          <w:szCs w:val="36"/>
        </w:rPr>
      </w:pPr>
    </w:p>
    <w:p w:rsidR="00DD0C38" w:rsidRDefault="00DD0C38" w:rsidP="00916CBB">
      <w:pPr>
        <w:jc w:val="center"/>
        <w:rPr>
          <w:b/>
          <w:i/>
          <w:sz w:val="36"/>
          <w:szCs w:val="36"/>
        </w:rPr>
      </w:pPr>
    </w:p>
    <w:p w:rsidR="00916CBB" w:rsidRPr="00E91D74" w:rsidRDefault="00916CBB" w:rsidP="00916CBB">
      <w:pPr>
        <w:jc w:val="center"/>
        <w:rPr>
          <w:b/>
          <w:i/>
          <w:sz w:val="44"/>
          <w:szCs w:val="44"/>
        </w:rPr>
      </w:pPr>
      <w:r w:rsidRPr="00E91D74">
        <w:rPr>
          <w:b/>
          <w:i/>
          <w:sz w:val="44"/>
          <w:szCs w:val="44"/>
        </w:rPr>
        <w:t xml:space="preserve">Заключение </w:t>
      </w:r>
    </w:p>
    <w:p w:rsidR="00916CBB" w:rsidRPr="00E91D74" w:rsidRDefault="00916CBB" w:rsidP="00916CBB">
      <w:pPr>
        <w:jc w:val="center"/>
        <w:rPr>
          <w:b/>
          <w:i/>
          <w:sz w:val="44"/>
          <w:szCs w:val="44"/>
        </w:rPr>
      </w:pPr>
      <w:r w:rsidRPr="00E91D74">
        <w:rPr>
          <w:b/>
          <w:i/>
          <w:sz w:val="44"/>
          <w:szCs w:val="44"/>
        </w:rPr>
        <w:t>на отчет об исполнении</w:t>
      </w:r>
      <w:r w:rsidRPr="00E91D74">
        <w:rPr>
          <w:b/>
          <w:sz w:val="44"/>
          <w:szCs w:val="44"/>
        </w:rPr>
        <w:t xml:space="preserve"> </w:t>
      </w:r>
      <w:r w:rsidRPr="00E91D74">
        <w:rPr>
          <w:b/>
          <w:i/>
          <w:sz w:val="44"/>
          <w:szCs w:val="44"/>
        </w:rPr>
        <w:t>областного бюджета</w:t>
      </w:r>
    </w:p>
    <w:p w:rsidR="00916CBB" w:rsidRPr="00E91D74" w:rsidRDefault="00916CBB" w:rsidP="00916CBB">
      <w:pPr>
        <w:jc w:val="center"/>
        <w:rPr>
          <w:b/>
          <w:i/>
          <w:sz w:val="44"/>
          <w:szCs w:val="44"/>
        </w:rPr>
      </w:pPr>
      <w:r w:rsidRPr="00E91D74">
        <w:rPr>
          <w:b/>
          <w:i/>
          <w:sz w:val="44"/>
          <w:szCs w:val="44"/>
        </w:rPr>
        <w:t>за 201</w:t>
      </w:r>
      <w:r w:rsidR="003B362F">
        <w:rPr>
          <w:b/>
          <w:i/>
          <w:sz w:val="44"/>
          <w:szCs w:val="44"/>
        </w:rPr>
        <w:t>5</w:t>
      </w:r>
      <w:r w:rsidRPr="00E91D74">
        <w:rPr>
          <w:b/>
          <w:i/>
          <w:sz w:val="44"/>
          <w:szCs w:val="44"/>
        </w:rPr>
        <w:t xml:space="preserve"> год</w:t>
      </w:r>
    </w:p>
    <w:p w:rsidR="00DD0C38" w:rsidRPr="00E91D74" w:rsidRDefault="00DD0C38" w:rsidP="00916CBB">
      <w:pPr>
        <w:jc w:val="center"/>
        <w:rPr>
          <w:b/>
          <w:i/>
          <w:sz w:val="44"/>
          <w:szCs w:val="44"/>
        </w:rPr>
      </w:pPr>
    </w:p>
    <w:p w:rsidR="00DD0C38" w:rsidRDefault="00DD0C38" w:rsidP="00916CBB">
      <w:pPr>
        <w:jc w:val="center"/>
        <w:rPr>
          <w:b/>
          <w:i/>
          <w:sz w:val="36"/>
          <w:szCs w:val="36"/>
        </w:rPr>
      </w:pPr>
    </w:p>
    <w:p w:rsidR="00DD0C38" w:rsidRDefault="00DD0C38" w:rsidP="00916CBB">
      <w:pPr>
        <w:jc w:val="center"/>
        <w:rPr>
          <w:b/>
          <w:i/>
          <w:sz w:val="36"/>
          <w:szCs w:val="36"/>
        </w:rPr>
      </w:pPr>
    </w:p>
    <w:p w:rsidR="00DD0C38" w:rsidRDefault="00DD0C38" w:rsidP="00916CBB">
      <w:pPr>
        <w:jc w:val="center"/>
        <w:rPr>
          <w:b/>
          <w:i/>
          <w:sz w:val="36"/>
          <w:szCs w:val="36"/>
        </w:rPr>
      </w:pPr>
    </w:p>
    <w:p w:rsidR="00DD0C38" w:rsidRDefault="00DD0C38" w:rsidP="00916CBB">
      <w:pPr>
        <w:jc w:val="center"/>
        <w:rPr>
          <w:b/>
          <w:i/>
          <w:sz w:val="36"/>
          <w:szCs w:val="36"/>
        </w:rPr>
      </w:pPr>
    </w:p>
    <w:p w:rsidR="00DD0C38" w:rsidRDefault="00DD0C38" w:rsidP="00DD0C38">
      <w:pPr>
        <w:spacing w:line="360" w:lineRule="auto"/>
        <w:jc w:val="center"/>
      </w:pPr>
    </w:p>
    <w:p w:rsidR="00DD0C38" w:rsidRPr="004E6CA5" w:rsidRDefault="00DD0C38" w:rsidP="00DD0C38">
      <w:pPr>
        <w:jc w:val="center"/>
        <w:rPr>
          <w:sz w:val="28"/>
          <w:szCs w:val="28"/>
        </w:rPr>
      </w:pPr>
      <w:r w:rsidRPr="004E6CA5">
        <w:rPr>
          <w:sz w:val="28"/>
          <w:szCs w:val="28"/>
        </w:rPr>
        <w:t>Утвержден</w:t>
      </w:r>
      <w:r w:rsidR="00770ACE" w:rsidRPr="004E6CA5">
        <w:rPr>
          <w:sz w:val="28"/>
          <w:szCs w:val="28"/>
        </w:rPr>
        <w:t>о</w:t>
      </w:r>
      <w:r w:rsidRPr="004E6CA5">
        <w:rPr>
          <w:sz w:val="28"/>
          <w:szCs w:val="28"/>
        </w:rPr>
        <w:t xml:space="preserve"> </w:t>
      </w:r>
    </w:p>
    <w:p w:rsidR="00DD0C38" w:rsidRPr="004E6CA5" w:rsidRDefault="00DD0C38" w:rsidP="00DD0C38">
      <w:pPr>
        <w:jc w:val="center"/>
        <w:rPr>
          <w:sz w:val="28"/>
          <w:szCs w:val="28"/>
        </w:rPr>
      </w:pPr>
      <w:r w:rsidRPr="004E6CA5">
        <w:rPr>
          <w:sz w:val="28"/>
          <w:szCs w:val="28"/>
        </w:rPr>
        <w:t>Коллегией Контрольно-счетной палаты</w:t>
      </w:r>
    </w:p>
    <w:p w:rsidR="00DD0C38" w:rsidRPr="004E6CA5" w:rsidRDefault="00DD0C38" w:rsidP="00DD0C38">
      <w:pPr>
        <w:jc w:val="center"/>
        <w:rPr>
          <w:sz w:val="28"/>
          <w:szCs w:val="28"/>
        </w:rPr>
      </w:pPr>
      <w:r w:rsidRPr="004E6CA5">
        <w:rPr>
          <w:sz w:val="28"/>
          <w:szCs w:val="28"/>
        </w:rPr>
        <w:t>Липецкой области</w:t>
      </w:r>
    </w:p>
    <w:p w:rsidR="00DD0C38" w:rsidRPr="004E6CA5" w:rsidRDefault="00DD0C38" w:rsidP="00DD0C38">
      <w:pPr>
        <w:jc w:val="center"/>
        <w:rPr>
          <w:sz w:val="28"/>
          <w:szCs w:val="28"/>
        </w:rPr>
      </w:pPr>
      <w:r w:rsidRPr="004E6CA5">
        <w:rPr>
          <w:sz w:val="28"/>
          <w:szCs w:val="28"/>
        </w:rPr>
        <w:t xml:space="preserve">(протокол от </w:t>
      </w:r>
      <w:r w:rsidR="003F78DC" w:rsidRPr="004E6CA5">
        <w:rPr>
          <w:sz w:val="28"/>
          <w:szCs w:val="28"/>
        </w:rPr>
        <w:t xml:space="preserve"> </w:t>
      </w:r>
      <w:r w:rsidR="00DA297F">
        <w:rPr>
          <w:sz w:val="28"/>
          <w:szCs w:val="28"/>
        </w:rPr>
        <w:t>27</w:t>
      </w:r>
      <w:r w:rsidR="000110FC" w:rsidRPr="004E6CA5">
        <w:rPr>
          <w:sz w:val="28"/>
          <w:szCs w:val="28"/>
        </w:rPr>
        <w:t xml:space="preserve"> апреля 201</w:t>
      </w:r>
      <w:r w:rsidR="004E6CA5" w:rsidRPr="004E6CA5">
        <w:rPr>
          <w:sz w:val="28"/>
          <w:szCs w:val="28"/>
        </w:rPr>
        <w:t>6</w:t>
      </w:r>
      <w:r w:rsidR="000110FC" w:rsidRPr="004E6CA5">
        <w:rPr>
          <w:sz w:val="28"/>
          <w:szCs w:val="28"/>
        </w:rPr>
        <w:t xml:space="preserve"> года № </w:t>
      </w:r>
      <w:r w:rsidR="00DA297F">
        <w:rPr>
          <w:sz w:val="28"/>
          <w:szCs w:val="28"/>
        </w:rPr>
        <w:t>5</w:t>
      </w:r>
      <w:r w:rsidRPr="004E6CA5">
        <w:rPr>
          <w:sz w:val="28"/>
          <w:szCs w:val="28"/>
        </w:rPr>
        <w:t>)</w:t>
      </w:r>
    </w:p>
    <w:p w:rsidR="00DD0C38" w:rsidRPr="004E6CA5" w:rsidRDefault="00DD0C38" w:rsidP="00DD0C38">
      <w:pPr>
        <w:jc w:val="center"/>
        <w:rPr>
          <w:sz w:val="28"/>
          <w:szCs w:val="28"/>
        </w:rPr>
      </w:pPr>
    </w:p>
    <w:p w:rsidR="00DD0C38" w:rsidRPr="004E6CA5" w:rsidRDefault="00DD0C38" w:rsidP="00DD0C38">
      <w:pPr>
        <w:spacing w:line="360" w:lineRule="auto"/>
        <w:jc w:val="center"/>
        <w:rPr>
          <w:sz w:val="28"/>
          <w:szCs w:val="28"/>
        </w:rPr>
      </w:pPr>
    </w:p>
    <w:p w:rsidR="00DD0C38" w:rsidRPr="004E6CA5" w:rsidRDefault="00DD0C38" w:rsidP="00DD0C38">
      <w:pPr>
        <w:spacing w:line="360" w:lineRule="auto"/>
        <w:jc w:val="center"/>
        <w:rPr>
          <w:sz w:val="28"/>
          <w:szCs w:val="28"/>
        </w:rPr>
      </w:pPr>
    </w:p>
    <w:p w:rsidR="00DD0C38" w:rsidRPr="004E6CA5" w:rsidRDefault="00DD0C38" w:rsidP="00DD0C38">
      <w:pPr>
        <w:spacing w:line="360" w:lineRule="auto"/>
        <w:jc w:val="center"/>
        <w:rPr>
          <w:sz w:val="28"/>
          <w:szCs w:val="28"/>
        </w:rPr>
      </w:pPr>
    </w:p>
    <w:p w:rsidR="00DD0C38" w:rsidRPr="004E6CA5" w:rsidRDefault="00DD0C38" w:rsidP="00DD0C38">
      <w:pPr>
        <w:jc w:val="center"/>
        <w:rPr>
          <w:sz w:val="28"/>
          <w:szCs w:val="28"/>
        </w:rPr>
      </w:pPr>
    </w:p>
    <w:p w:rsidR="00DD0C38" w:rsidRPr="004E6CA5" w:rsidRDefault="00DD0C38" w:rsidP="00DD0C38">
      <w:pPr>
        <w:jc w:val="center"/>
        <w:rPr>
          <w:sz w:val="28"/>
          <w:szCs w:val="28"/>
        </w:rPr>
      </w:pPr>
    </w:p>
    <w:p w:rsidR="00DD0C38" w:rsidRPr="004E6CA5" w:rsidRDefault="00DD0C38" w:rsidP="00DD0C38">
      <w:pPr>
        <w:jc w:val="center"/>
        <w:rPr>
          <w:sz w:val="28"/>
          <w:szCs w:val="28"/>
        </w:rPr>
      </w:pPr>
    </w:p>
    <w:p w:rsidR="00DD0C38" w:rsidRPr="004E6CA5" w:rsidRDefault="00DD0C38" w:rsidP="00DD0C38">
      <w:pPr>
        <w:jc w:val="center"/>
        <w:rPr>
          <w:sz w:val="28"/>
          <w:szCs w:val="28"/>
        </w:rPr>
      </w:pPr>
    </w:p>
    <w:p w:rsidR="00DD0C38" w:rsidRPr="004E6CA5" w:rsidRDefault="00DD0C38" w:rsidP="00DD0C38">
      <w:pPr>
        <w:jc w:val="center"/>
        <w:rPr>
          <w:sz w:val="28"/>
          <w:szCs w:val="28"/>
        </w:rPr>
      </w:pPr>
    </w:p>
    <w:p w:rsidR="004025F4" w:rsidRPr="004E6CA5" w:rsidRDefault="004025F4" w:rsidP="00DD0C38">
      <w:pPr>
        <w:jc w:val="center"/>
        <w:rPr>
          <w:sz w:val="28"/>
          <w:szCs w:val="28"/>
        </w:rPr>
      </w:pPr>
    </w:p>
    <w:p w:rsidR="00DD0C38" w:rsidRPr="004E6CA5" w:rsidRDefault="00DD0C38" w:rsidP="00DD0C38">
      <w:pPr>
        <w:jc w:val="center"/>
        <w:rPr>
          <w:sz w:val="28"/>
          <w:szCs w:val="28"/>
        </w:rPr>
      </w:pPr>
      <w:r w:rsidRPr="004E6CA5">
        <w:rPr>
          <w:sz w:val="28"/>
          <w:szCs w:val="28"/>
        </w:rPr>
        <w:t>г.</w:t>
      </w:r>
      <w:r w:rsidR="004E6CA5" w:rsidRPr="004E6CA5">
        <w:rPr>
          <w:sz w:val="28"/>
          <w:szCs w:val="28"/>
        </w:rPr>
        <w:t xml:space="preserve"> </w:t>
      </w:r>
      <w:r w:rsidRPr="004E6CA5">
        <w:rPr>
          <w:sz w:val="28"/>
          <w:szCs w:val="28"/>
        </w:rPr>
        <w:t>Липецк</w:t>
      </w:r>
    </w:p>
    <w:p w:rsidR="00E91D74" w:rsidRDefault="00E91D74" w:rsidP="00916CBB">
      <w:pPr>
        <w:jc w:val="center"/>
        <w:rPr>
          <w:b/>
          <w:sz w:val="28"/>
          <w:szCs w:val="28"/>
        </w:rPr>
      </w:pPr>
    </w:p>
    <w:p w:rsidR="00033B72" w:rsidRDefault="00033B72" w:rsidP="00916CBB">
      <w:pPr>
        <w:jc w:val="center"/>
        <w:rPr>
          <w:b/>
          <w:sz w:val="28"/>
          <w:szCs w:val="28"/>
        </w:rPr>
      </w:pPr>
    </w:p>
    <w:p w:rsidR="00033B72" w:rsidRDefault="00033B72" w:rsidP="00916CBB">
      <w:pPr>
        <w:jc w:val="center"/>
        <w:rPr>
          <w:b/>
          <w:sz w:val="28"/>
          <w:szCs w:val="28"/>
        </w:rPr>
      </w:pPr>
      <w:r>
        <w:rPr>
          <w:b/>
          <w:sz w:val="28"/>
          <w:szCs w:val="28"/>
        </w:rPr>
        <w:t>Содержание</w:t>
      </w:r>
    </w:p>
    <w:p w:rsidR="00375E31" w:rsidRDefault="00375E31" w:rsidP="00916CBB">
      <w:pPr>
        <w:jc w:val="center"/>
        <w:rPr>
          <w:b/>
          <w:sz w:val="28"/>
          <w:szCs w:val="28"/>
        </w:rPr>
      </w:pPr>
    </w:p>
    <w:p w:rsidR="00375E31" w:rsidRPr="00A24802" w:rsidRDefault="00375E31" w:rsidP="001C427C">
      <w:pPr>
        <w:spacing w:line="336" w:lineRule="auto"/>
        <w:jc w:val="both"/>
        <w:rPr>
          <w:sz w:val="28"/>
          <w:szCs w:val="28"/>
        </w:rPr>
      </w:pPr>
      <w:r w:rsidRPr="00A24802">
        <w:rPr>
          <w:b/>
          <w:sz w:val="28"/>
          <w:szCs w:val="28"/>
        </w:rPr>
        <w:t>1.</w:t>
      </w:r>
      <w:r w:rsidRPr="00A24802">
        <w:rPr>
          <w:sz w:val="28"/>
          <w:szCs w:val="28"/>
        </w:rPr>
        <w:t xml:space="preserve"> Общие положения ……………………………………………………</w:t>
      </w:r>
      <w:r w:rsidR="00A24802" w:rsidRPr="00A24802">
        <w:rPr>
          <w:sz w:val="28"/>
          <w:szCs w:val="28"/>
        </w:rPr>
        <w:t>.</w:t>
      </w:r>
      <w:r w:rsidRPr="00A24802">
        <w:rPr>
          <w:sz w:val="28"/>
          <w:szCs w:val="28"/>
        </w:rPr>
        <w:t>…</w:t>
      </w:r>
      <w:r w:rsidR="001C427C" w:rsidRPr="00A24802">
        <w:rPr>
          <w:sz w:val="28"/>
          <w:szCs w:val="28"/>
        </w:rPr>
        <w:t xml:space="preserve">...    </w:t>
      </w:r>
      <w:r w:rsidRPr="00A24802">
        <w:rPr>
          <w:sz w:val="28"/>
          <w:szCs w:val="28"/>
        </w:rPr>
        <w:t xml:space="preserve"> </w:t>
      </w:r>
      <w:r w:rsidR="001C427C" w:rsidRPr="00A24802">
        <w:rPr>
          <w:sz w:val="28"/>
          <w:szCs w:val="28"/>
        </w:rPr>
        <w:t>3</w:t>
      </w:r>
    </w:p>
    <w:p w:rsidR="00375E31" w:rsidRPr="00A24802" w:rsidRDefault="00375E31" w:rsidP="001C427C">
      <w:pPr>
        <w:spacing w:line="336" w:lineRule="auto"/>
        <w:rPr>
          <w:bCs/>
          <w:iCs/>
          <w:sz w:val="28"/>
          <w:szCs w:val="28"/>
        </w:rPr>
      </w:pPr>
      <w:r w:rsidRPr="00A24802">
        <w:rPr>
          <w:b/>
          <w:sz w:val="28"/>
          <w:szCs w:val="28"/>
        </w:rPr>
        <w:t>2.</w:t>
      </w:r>
      <w:r w:rsidRPr="00A24802">
        <w:rPr>
          <w:sz w:val="28"/>
          <w:szCs w:val="28"/>
        </w:rPr>
        <w:t xml:space="preserve"> </w:t>
      </w:r>
      <w:r w:rsidRPr="00A24802">
        <w:rPr>
          <w:bCs/>
          <w:iCs/>
          <w:sz w:val="28"/>
          <w:szCs w:val="28"/>
        </w:rPr>
        <w:t>Итоги социально – экономического развития области …………………</w:t>
      </w:r>
      <w:r w:rsidR="001C427C" w:rsidRPr="00A24802">
        <w:rPr>
          <w:bCs/>
          <w:iCs/>
          <w:sz w:val="28"/>
          <w:szCs w:val="28"/>
        </w:rPr>
        <w:t xml:space="preserve">.       </w:t>
      </w:r>
      <w:r w:rsidRPr="00A24802">
        <w:rPr>
          <w:bCs/>
          <w:iCs/>
          <w:sz w:val="28"/>
          <w:szCs w:val="28"/>
        </w:rPr>
        <w:t xml:space="preserve"> </w:t>
      </w:r>
      <w:r w:rsidR="001C427C" w:rsidRPr="00A24802">
        <w:rPr>
          <w:bCs/>
          <w:iCs/>
          <w:sz w:val="28"/>
          <w:szCs w:val="28"/>
        </w:rPr>
        <w:t>3</w:t>
      </w:r>
    </w:p>
    <w:p w:rsidR="00375E31" w:rsidRPr="00A24802" w:rsidRDefault="00375E31" w:rsidP="001C427C">
      <w:pPr>
        <w:spacing w:line="336" w:lineRule="auto"/>
        <w:rPr>
          <w:sz w:val="28"/>
          <w:szCs w:val="28"/>
        </w:rPr>
      </w:pPr>
      <w:r w:rsidRPr="00A24802">
        <w:rPr>
          <w:b/>
          <w:bCs/>
          <w:iCs/>
          <w:sz w:val="28"/>
          <w:szCs w:val="28"/>
        </w:rPr>
        <w:t>3.</w:t>
      </w:r>
      <w:r w:rsidRPr="00A24802">
        <w:rPr>
          <w:bCs/>
          <w:iCs/>
          <w:sz w:val="28"/>
          <w:szCs w:val="28"/>
        </w:rPr>
        <w:t xml:space="preserve"> </w:t>
      </w:r>
      <w:r w:rsidRPr="00A24802">
        <w:rPr>
          <w:sz w:val="28"/>
          <w:szCs w:val="28"/>
        </w:rPr>
        <w:t>Общая характеристика исполнения областного бюджета ……………</w:t>
      </w:r>
      <w:r w:rsidR="001C427C" w:rsidRPr="00A24802">
        <w:rPr>
          <w:sz w:val="28"/>
          <w:szCs w:val="28"/>
        </w:rPr>
        <w:t xml:space="preserve">…       </w:t>
      </w:r>
      <w:r w:rsidRPr="00A24802">
        <w:rPr>
          <w:sz w:val="28"/>
          <w:szCs w:val="28"/>
        </w:rPr>
        <w:t xml:space="preserve"> </w:t>
      </w:r>
      <w:r w:rsidR="00A24802" w:rsidRPr="00A24802">
        <w:rPr>
          <w:sz w:val="28"/>
          <w:szCs w:val="28"/>
        </w:rPr>
        <w:t>5</w:t>
      </w:r>
    </w:p>
    <w:p w:rsidR="00375E31" w:rsidRPr="00A24802" w:rsidRDefault="00375E31" w:rsidP="001C427C">
      <w:pPr>
        <w:spacing w:line="336" w:lineRule="auto"/>
        <w:rPr>
          <w:sz w:val="28"/>
          <w:szCs w:val="28"/>
        </w:rPr>
      </w:pPr>
      <w:r w:rsidRPr="00A24802">
        <w:rPr>
          <w:b/>
          <w:sz w:val="28"/>
          <w:szCs w:val="28"/>
        </w:rPr>
        <w:t>4.</w:t>
      </w:r>
      <w:r w:rsidRPr="00A24802">
        <w:rPr>
          <w:sz w:val="28"/>
          <w:szCs w:val="28"/>
        </w:rPr>
        <w:t xml:space="preserve"> Доходы областного бюджета ………………………………………</w:t>
      </w:r>
      <w:r w:rsidR="001C427C" w:rsidRPr="00A24802">
        <w:rPr>
          <w:sz w:val="28"/>
          <w:szCs w:val="28"/>
        </w:rPr>
        <w:t>…</w:t>
      </w:r>
      <w:r w:rsidR="000B0132" w:rsidRPr="00A24802">
        <w:rPr>
          <w:sz w:val="28"/>
          <w:szCs w:val="28"/>
        </w:rPr>
        <w:t>.</w:t>
      </w:r>
      <w:r w:rsidRPr="00A24802">
        <w:rPr>
          <w:sz w:val="28"/>
          <w:szCs w:val="28"/>
        </w:rPr>
        <w:t xml:space="preserve">….. </w:t>
      </w:r>
      <w:r w:rsidR="000B0132" w:rsidRPr="00A24802">
        <w:rPr>
          <w:sz w:val="28"/>
          <w:szCs w:val="28"/>
        </w:rPr>
        <w:t xml:space="preserve">       </w:t>
      </w:r>
      <w:r w:rsidRPr="00A24802">
        <w:rPr>
          <w:sz w:val="28"/>
          <w:szCs w:val="28"/>
        </w:rPr>
        <w:t>7</w:t>
      </w:r>
    </w:p>
    <w:p w:rsidR="00375E31" w:rsidRPr="00A24802" w:rsidRDefault="00375E31" w:rsidP="001C427C">
      <w:pPr>
        <w:spacing w:line="336" w:lineRule="auto"/>
        <w:rPr>
          <w:sz w:val="28"/>
          <w:szCs w:val="28"/>
        </w:rPr>
      </w:pPr>
      <w:r w:rsidRPr="00A24802">
        <w:rPr>
          <w:b/>
          <w:sz w:val="28"/>
          <w:szCs w:val="28"/>
        </w:rPr>
        <w:t>4.1.</w:t>
      </w:r>
      <w:r w:rsidRPr="00A24802">
        <w:rPr>
          <w:sz w:val="28"/>
          <w:szCs w:val="28"/>
        </w:rPr>
        <w:t xml:space="preserve"> Налоговые доходы областного бюджета…………………………</w:t>
      </w:r>
      <w:r w:rsidR="000B0132" w:rsidRPr="00A24802">
        <w:rPr>
          <w:sz w:val="28"/>
          <w:szCs w:val="28"/>
        </w:rPr>
        <w:t xml:space="preserve">….….       </w:t>
      </w:r>
      <w:r w:rsidRPr="00A24802">
        <w:rPr>
          <w:sz w:val="28"/>
          <w:szCs w:val="28"/>
        </w:rPr>
        <w:t xml:space="preserve"> </w:t>
      </w:r>
      <w:r w:rsidR="00A24802" w:rsidRPr="00A24802">
        <w:rPr>
          <w:sz w:val="28"/>
          <w:szCs w:val="28"/>
        </w:rPr>
        <w:t>7</w:t>
      </w:r>
    </w:p>
    <w:p w:rsidR="00375E31" w:rsidRPr="00A24802" w:rsidRDefault="00375E31" w:rsidP="00C963A2">
      <w:pPr>
        <w:spacing w:line="336" w:lineRule="auto"/>
        <w:rPr>
          <w:sz w:val="28"/>
          <w:szCs w:val="28"/>
        </w:rPr>
      </w:pPr>
      <w:r w:rsidRPr="00A24802">
        <w:rPr>
          <w:b/>
          <w:sz w:val="28"/>
          <w:szCs w:val="28"/>
        </w:rPr>
        <w:t>4.2.</w:t>
      </w:r>
      <w:r w:rsidRPr="00A24802">
        <w:rPr>
          <w:sz w:val="28"/>
          <w:szCs w:val="28"/>
        </w:rPr>
        <w:t xml:space="preserve"> Неналоговые доходы областного бюджета …………………</w:t>
      </w:r>
      <w:r w:rsidR="00C963A2" w:rsidRPr="00A24802">
        <w:rPr>
          <w:sz w:val="28"/>
          <w:szCs w:val="28"/>
        </w:rPr>
        <w:t>….</w:t>
      </w:r>
      <w:r w:rsidRPr="00A24802">
        <w:rPr>
          <w:sz w:val="28"/>
          <w:szCs w:val="28"/>
        </w:rPr>
        <w:t xml:space="preserve">……… </w:t>
      </w:r>
      <w:r w:rsidR="00C963A2" w:rsidRPr="00A24802">
        <w:rPr>
          <w:sz w:val="28"/>
          <w:szCs w:val="28"/>
        </w:rPr>
        <w:t xml:space="preserve">       </w:t>
      </w:r>
      <w:r w:rsidR="00A24802" w:rsidRPr="00A24802">
        <w:rPr>
          <w:sz w:val="28"/>
          <w:szCs w:val="28"/>
        </w:rPr>
        <w:t>8</w:t>
      </w:r>
    </w:p>
    <w:p w:rsidR="00375E31" w:rsidRPr="00A24802" w:rsidRDefault="00375E31" w:rsidP="00C963A2">
      <w:pPr>
        <w:tabs>
          <w:tab w:val="left" w:pos="9639"/>
        </w:tabs>
        <w:spacing w:line="336" w:lineRule="auto"/>
        <w:rPr>
          <w:sz w:val="28"/>
          <w:szCs w:val="28"/>
        </w:rPr>
      </w:pPr>
      <w:r w:rsidRPr="00A24802">
        <w:rPr>
          <w:b/>
          <w:sz w:val="28"/>
          <w:szCs w:val="28"/>
        </w:rPr>
        <w:t>4.3.</w:t>
      </w:r>
      <w:r w:rsidRPr="00A24802">
        <w:rPr>
          <w:sz w:val="28"/>
          <w:szCs w:val="28"/>
        </w:rPr>
        <w:t xml:space="preserve"> Безвозмездные поступления……………………………</w:t>
      </w:r>
      <w:r w:rsidR="00C963A2" w:rsidRPr="00A24802">
        <w:rPr>
          <w:sz w:val="28"/>
          <w:szCs w:val="28"/>
        </w:rPr>
        <w:t>.</w:t>
      </w:r>
      <w:r w:rsidRPr="00A24802">
        <w:rPr>
          <w:sz w:val="28"/>
          <w:szCs w:val="28"/>
        </w:rPr>
        <w:t>……</w:t>
      </w:r>
      <w:r w:rsidR="00A24802" w:rsidRPr="00A24802">
        <w:rPr>
          <w:sz w:val="28"/>
          <w:szCs w:val="28"/>
        </w:rPr>
        <w:t>.. ..</w:t>
      </w:r>
      <w:r w:rsidRPr="00A24802">
        <w:rPr>
          <w:sz w:val="28"/>
          <w:szCs w:val="28"/>
        </w:rPr>
        <w:t>……</w:t>
      </w:r>
      <w:r w:rsidR="00C963A2" w:rsidRPr="00A24802">
        <w:rPr>
          <w:sz w:val="28"/>
          <w:szCs w:val="28"/>
        </w:rPr>
        <w:t>…</w:t>
      </w:r>
      <w:r w:rsidRPr="00A24802">
        <w:rPr>
          <w:sz w:val="28"/>
          <w:szCs w:val="28"/>
        </w:rPr>
        <w:t xml:space="preserve">. </w:t>
      </w:r>
      <w:r w:rsidR="00C963A2" w:rsidRPr="00A24802">
        <w:rPr>
          <w:sz w:val="28"/>
          <w:szCs w:val="28"/>
        </w:rPr>
        <w:t xml:space="preserve">   </w:t>
      </w:r>
      <w:r w:rsidR="00A24802" w:rsidRPr="00A24802">
        <w:rPr>
          <w:sz w:val="28"/>
          <w:szCs w:val="28"/>
        </w:rPr>
        <w:t xml:space="preserve"> </w:t>
      </w:r>
      <w:r w:rsidR="00C963A2" w:rsidRPr="00A24802">
        <w:rPr>
          <w:sz w:val="28"/>
          <w:szCs w:val="28"/>
        </w:rPr>
        <w:t xml:space="preserve">  </w:t>
      </w:r>
      <w:r w:rsidR="00A24802" w:rsidRPr="00A24802">
        <w:rPr>
          <w:sz w:val="28"/>
          <w:szCs w:val="28"/>
        </w:rPr>
        <w:t>9</w:t>
      </w:r>
    </w:p>
    <w:p w:rsidR="00375E31" w:rsidRPr="00A24802" w:rsidRDefault="00375E31" w:rsidP="00C963A2">
      <w:pPr>
        <w:spacing w:line="336" w:lineRule="auto"/>
        <w:rPr>
          <w:sz w:val="28"/>
          <w:szCs w:val="28"/>
        </w:rPr>
      </w:pPr>
      <w:r w:rsidRPr="00A24802">
        <w:rPr>
          <w:b/>
          <w:sz w:val="28"/>
          <w:szCs w:val="28"/>
        </w:rPr>
        <w:t>5.</w:t>
      </w:r>
      <w:r w:rsidRPr="00A24802">
        <w:rPr>
          <w:sz w:val="28"/>
          <w:szCs w:val="28"/>
        </w:rPr>
        <w:t xml:space="preserve"> Исполнение расходной части областного бюджета……………</w:t>
      </w:r>
      <w:r w:rsidR="00C963A2" w:rsidRPr="00A24802">
        <w:rPr>
          <w:sz w:val="28"/>
          <w:szCs w:val="28"/>
        </w:rPr>
        <w:t>……..</w:t>
      </w:r>
      <w:r w:rsidRPr="00A24802">
        <w:rPr>
          <w:sz w:val="28"/>
          <w:szCs w:val="28"/>
        </w:rPr>
        <w:t>…</w:t>
      </w:r>
      <w:r w:rsidR="00C963A2" w:rsidRPr="00A24802">
        <w:rPr>
          <w:sz w:val="28"/>
          <w:szCs w:val="28"/>
        </w:rPr>
        <w:t xml:space="preserve">.     </w:t>
      </w:r>
      <w:r w:rsidRPr="00A24802">
        <w:rPr>
          <w:sz w:val="28"/>
          <w:szCs w:val="28"/>
        </w:rPr>
        <w:t xml:space="preserve"> 1</w:t>
      </w:r>
      <w:r w:rsidR="00A24802" w:rsidRPr="00A24802">
        <w:rPr>
          <w:sz w:val="28"/>
          <w:szCs w:val="28"/>
        </w:rPr>
        <w:t>0</w:t>
      </w:r>
    </w:p>
    <w:p w:rsidR="00375E31" w:rsidRPr="00A24802" w:rsidRDefault="00375E31" w:rsidP="001C427C">
      <w:pPr>
        <w:pStyle w:val="24"/>
        <w:shd w:val="clear" w:color="auto" w:fill="auto"/>
        <w:spacing w:before="0" w:line="336" w:lineRule="auto"/>
        <w:jc w:val="left"/>
        <w:rPr>
          <w:b w:val="0"/>
          <w:sz w:val="28"/>
          <w:szCs w:val="28"/>
        </w:rPr>
      </w:pPr>
      <w:r w:rsidRPr="00A24802">
        <w:rPr>
          <w:sz w:val="28"/>
          <w:szCs w:val="28"/>
        </w:rPr>
        <w:t>5.1.</w:t>
      </w:r>
      <w:r w:rsidRPr="00A24802">
        <w:rPr>
          <w:b w:val="0"/>
          <w:sz w:val="28"/>
          <w:szCs w:val="28"/>
        </w:rPr>
        <w:t xml:space="preserve"> Расходы на общегосударственные вопросы ……………………</w:t>
      </w:r>
      <w:r w:rsidR="00C963A2" w:rsidRPr="00A24802">
        <w:rPr>
          <w:b w:val="0"/>
          <w:sz w:val="28"/>
          <w:szCs w:val="28"/>
        </w:rPr>
        <w:t xml:space="preserve">………      </w:t>
      </w:r>
      <w:r w:rsidRPr="00A24802">
        <w:rPr>
          <w:b w:val="0"/>
          <w:sz w:val="28"/>
          <w:szCs w:val="28"/>
        </w:rPr>
        <w:t>12</w:t>
      </w:r>
    </w:p>
    <w:p w:rsidR="00375E31" w:rsidRPr="00A24802" w:rsidRDefault="00375E31" w:rsidP="001C427C">
      <w:pPr>
        <w:pStyle w:val="12"/>
        <w:widowControl w:val="0"/>
        <w:shd w:val="clear" w:color="auto" w:fill="auto"/>
        <w:spacing w:before="0" w:line="336" w:lineRule="auto"/>
        <w:rPr>
          <w:b w:val="0"/>
          <w:sz w:val="28"/>
          <w:szCs w:val="28"/>
        </w:rPr>
      </w:pPr>
      <w:r w:rsidRPr="00A24802">
        <w:rPr>
          <w:sz w:val="28"/>
          <w:szCs w:val="28"/>
        </w:rPr>
        <w:t>5.2.</w:t>
      </w:r>
      <w:r w:rsidRPr="00A24802">
        <w:rPr>
          <w:b w:val="0"/>
          <w:sz w:val="28"/>
          <w:szCs w:val="28"/>
        </w:rPr>
        <w:t xml:space="preserve"> Расходы на национальную экономику…………………………</w:t>
      </w:r>
      <w:r w:rsidR="00C963A2" w:rsidRPr="00A24802">
        <w:rPr>
          <w:b w:val="0"/>
          <w:sz w:val="28"/>
          <w:szCs w:val="28"/>
        </w:rPr>
        <w:t xml:space="preserve">……….       </w:t>
      </w:r>
      <w:r w:rsidRPr="00A24802">
        <w:rPr>
          <w:b w:val="0"/>
          <w:sz w:val="28"/>
          <w:szCs w:val="28"/>
        </w:rPr>
        <w:t>13</w:t>
      </w:r>
    </w:p>
    <w:p w:rsidR="00A63E70" w:rsidRPr="00A24802" w:rsidRDefault="00A63E70" w:rsidP="001C427C">
      <w:pPr>
        <w:pStyle w:val="12"/>
        <w:keepNext/>
        <w:keepLines/>
        <w:shd w:val="clear" w:color="auto" w:fill="auto"/>
        <w:spacing w:before="0" w:line="336" w:lineRule="auto"/>
        <w:rPr>
          <w:b w:val="0"/>
          <w:sz w:val="28"/>
          <w:szCs w:val="28"/>
        </w:rPr>
      </w:pPr>
      <w:r w:rsidRPr="00A24802">
        <w:rPr>
          <w:sz w:val="28"/>
          <w:szCs w:val="28"/>
        </w:rPr>
        <w:t>5.3.</w:t>
      </w:r>
      <w:r w:rsidRPr="00A24802">
        <w:rPr>
          <w:b w:val="0"/>
          <w:sz w:val="28"/>
          <w:szCs w:val="28"/>
        </w:rPr>
        <w:t xml:space="preserve"> Расходы на жилищно-коммунальное хозяйство………………</w:t>
      </w:r>
      <w:r w:rsidR="00C963A2" w:rsidRPr="00A24802">
        <w:rPr>
          <w:b w:val="0"/>
          <w:sz w:val="28"/>
          <w:szCs w:val="28"/>
        </w:rPr>
        <w:t xml:space="preserve">……….       </w:t>
      </w:r>
      <w:r w:rsidRPr="00A24802">
        <w:rPr>
          <w:b w:val="0"/>
          <w:sz w:val="28"/>
          <w:szCs w:val="28"/>
        </w:rPr>
        <w:t>15</w:t>
      </w:r>
    </w:p>
    <w:p w:rsidR="00A63E70" w:rsidRPr="00A24802" w:rsidRDefault="00A63E70" w:rsidP="001C427C">
      <w:pPr>
        <w:pStyle w:val="12"/>
        <w:widowControl w:val="0"/>
        <w:shd w:val="clear" w:color="auto" w:fill="auto"/>
        <w:spacing w:before="0" w:line="336" w:lineRule="auto"/>
        <w:rPr>
          <w:b w:val="0"/>
          <w:sz w:val="28"/>
          <w:szCs w:val="28"/>
        </w:rPr>
      </w:pPr>
      <w:r w:rsidRPr="00A24802">
        <w:rPr>
          <w:sz w:val="28"/>
          <w:szCs w:val="28"/>
        </w:rPr>
        <w:t>5.4.</w:t>
      </w:r>
      <w:r w:rsidRPr="00A24802">
        <w:rPr>
          <w:b w:val="0"/>
          <w:sz w:val="28"/>
          <w:szCs w:val="28"/>
        </w:rPr>
        <w:t xml:space="preserve"> Расходы на здравоохранение ……………………………………</w:t>
      </w:r>
      <w:r w:rsidR="00C963A2" w:rsidRPr="00A24802">
        <w:rPr>
          <w:b w:val="0"/>
          <w:sz w:val="28"/>
          <w:szCs w:val="28"/>
        </w:rPr>
        <w:t xml:space="preserve">………     </w:t>
      </w:r>
      <w:r w:rsidRPr="00A24802">
        <w:rPr>
          <w:b w:val="0"/>
          <w:sz w:val="28"/>
          <w:szCs w:val="28"/>
        </w:rPr>
        <w:t xml:space="preserve"> 16</w:t>
      </w:r>
    </w:p>
    <w:p w:rsidR="00A63E70" w:rsidRPr="00A24802" w:rsidRDefault="00A63E70" w:rsidP="001C427C">
      <w:pPr>
        <w:spacing w:line="336" w:lineRule="auto"/>
        <w:rPr>
          <w:sz w:val="28"/>
          <w:szCs w:val="28"/>
        </w:rPr>
      </w:pPr>
      <w:r w:rsidRPr="00A24802">
        <w:rPr>
          <w:b/>
          <w:sz w:val="28"/>
          <w:szCs w:val="28"/>
        </w:rPr>
        <w:t>6.</w:t>
      </w:r>
      <w:r w:rsidRPr="00A24802">
        <w:rPr>
          <w:sz w:val="28"/>
          <w:szCs w:val="28"/>
        </w:rPr>
        <w:t xml:space="preserve"> Дефицит областного бюджета ……………………………………………</w:t>
      </w:r>
      <w:r w:rsidR="00C963A2" w:rsidRPr="00A24802">
        <w:rPr>
          <w:sz w:val="28"/>
          <w:szCs w:val="28"/>
        </w:rPr>
        <w:t xml:space="preserve">.     </w:t>
      </w:r>
      <w:r w:rsidRPr="00A24802">
        <w:rPr>
          <w:sz w:val="28"/>
          <w:szCs w:val="28"/>
        </w:rPr>
        <w:t xml:space="preserve"> 17</w:t>
      </w:r>
    </w:p>
    <w:p w:rsidR="00A63E70" w:rsidRPr="00A24802" w:rsidRDefault="00A63E70" w:rsidP="001C427C">
      <w:pPr>
        <w:spacing w:line="336" w:lineRule="auto"/>
        <w:rPr>
          <w:sz w:val="28"/>
          <w:szCs w:val="28"/>
        </w:rPr>
      </w:pPr>
      <w:r w:rsidRPr="00A24802">
        <w:rPr>
          <w:b/>
          <w:sz w:val="28"/>
          <w:szCs w:val="28"/>
        </w:rPr>
        <w:t>7.</w:t>
      </w:r>
      <w:r w:rsidRPr="00A24802">
        <w:rPr>
          <w:sz w:val="28"/>
          <w:szCs w:val="28"/>
        </w:rPr>
        <w:t xml:space="preserve"> Сведения о государственном долге Липецкой области …………</w:t>
      </w:r>
      <w:r w:rsidR="00C963A2" w:rsidRPr="00A24802">
        <w:rPr>
          <w:sz w:val="28"/>
          <w:szCs w:val="28"/>
        </w:rPr>
        <w:t xml:space="preserve">………     </w:t>
      </w:r>
      <w:r w:rsidRPr="00A24802">
        <w:rPr>
          <w:sz w:val="28"/>
          <w:szCs w:val="28"/>
        </w:rPr>
        <w:t xml:space="preserve"> 1</w:t>
      </w:r>
      <w:r w:rsidR="00A24802" w:rsidRPr="00A24802">
        <w:rPr>
          <w:sz w:val="28"/>
          <w:szCs w:val="28"/>
        </w:rPr>
        <w:t>7</w:t>
      </w:r>
    </w:p>
    <w:p w:rsidR="00A63E70" w:rsidRPr="00A24802" w:rsidRDefault="00A63E70" w:rsidP="00B2352A">
      <w:pPr>
        <w:spacing w:line="336" w:lineRule="auto"/>
        <w:ind w:left="284" w:hanging="284"/>
        <w:rPr>
          <w:sz w:val="28"/>
          <w:szCs w:val="28"/>
        </w:rPr>
      </w:pPr>
      <w:r w:rsidRPr="00A24802">
        <w:rPr>
          <w:b/>
          <w:sz w:val="28"/>
          <w:szCs w:val="28"/>
        </w:rPr>
        <w:t>8.</w:t>
      </w:r>
      <w:r w:rsidRPr="00A24802">
        <w:rPr>
          <w:sz w:val="28"/>
          <w:szCs w:val="28"/>
        </w:rPr>
        <w:t xml:space="preserve">  Результаты внешних проверок годовой бюджетной отчетности главных </w:t>
      </w:r>
      <w:r w:rsidR="00B2352A" w:rsidRPr="00A24802">
        <w:rPr>
          <w:sz w:val="28"/>
          <w:szCs w:val="28"/>
        </w:rPr>
        <w:t xml:space="preserve"> </w:t>
      </w:r>
      <w:r w:rsidRPr="00A24802">
        <w:rPr>
          <w:sz w:val="28"/>
          <w:szCs w:val="28"/>
        </w:rPr>
        <w:t>администраторов бюджетных средств …………………………</w:t>
      </w:r>
      <w:r w:rsidR="00B2352A" w:rsidRPr="00A24802">
        <w:rPr>
          <w:sz w:val="28"/>
          <w:szCs w:val="28"/>
        </w:rPr>
        <w:t>…</w:t>
      </w:r>
      <w:r w:rsidR="00C963A2" w:rsidRPr="00A24802">
        <w:rPr>
          <w:sz w:val="28"/>
          <w:szCs w:val="28"/>
        </w:rPr>
        <w:t xml:space="preserve">……..       </w:t>
      </w:r>
      <w:r w:rsidRPr="00A24802">
        <w:rPr>
          <w:sz w:val="28"/>
          <w:szCs w:val="28"/>
        </w:rPr>
        <w:t xml:space="preserve"> 18</w:t>
      </w:r>
    </w:p>
    <w:p w:rsidR="001C427C" w:rsidRPr="00A24802" w:rsidRDefault="001C427C" w:rsidP="001C427C">
      <w:pPr>
        <w:pStyle w:val="ConsPlusNonformat"/>
        <w:spacing w:line="336" w:lineRule="auto"/>
        <w:rPr>
          <w:rFonts w:ascii="Times New Roman" w:hAnsi="Times New Roman" w:cs="Times New Roman"/>
          <w:sz w:val="28"/>
          <w:szCs w:val="28"/>
        </w:rPr>
      </w:pPr>
      <w:r w:rsidRPr="00A24802">
        <w:rPr>
          <w:rFonts w:ascii="Times New Roman" w:hAnsi="Times New Roman" w:cs="Times New Roman"/>
          <w:b/>
          <w:sz w:val="28"/>
          <w:szCs w:val="28"/>
        </w:rPr>
        <w:t>9.</w:t>
      </w:r>
      <w:r w:rsidRPr="00A24802">
        <w:rPr>
          <w:rFonts w:ascii="Times New Roman" w:hAnsi="Times New Roman" w:cs="Times New Roman"/>
          <w:sz w:val="28"/>
          <w:szCs w:val="28"/>
        </w:rPr>
        <w:t xml:space="preserve"> Заключительные положения ……………………………………</w:t>
      </w:r>
      <w:r w:rsidR="00C963A2" w:rsidRPr="00A24802">
        <w:rPr>
          <w:rFonts w:ascii="Times New Roman" w:hAnsi="Times New Roman" w:cs="Times New Roman"/>
          <w:sz w:val="28"/>
          <w:szCs w:val="28"/>
        </w:rPr>
        <w:t xml:space="preserve">………..        </w:t>
      </w:r>
      <w:r w:rsidRPr="00A24802">
        <w:rPr>
          <w:rFonts w:ascii="Times New Roman" w:hAnsi="Times New Roman" w:cs="Times New Roman"/>
          <w:sz w:val="28"/>
          <w:szCs w:val="28"/>
        </w:rPr>
        <w:t>19</w:t>
      </w:r>
    </w:p>
    <w:p w:rsidR="001C427C" w:rsidRPr="001C427C" w:rsidRDefault="001C427C" w:rsidP="001C427C">
      <w:pPr>
        <w:spacing w:line="336" w:lineRule="auto"/>
        <w:rPr>
          <w:sz w:val="28"/>
          <w:szCs w:val="28"/>
        </w:rPr>
      </w:pPr>
      <w:r w:rsidRPr="00A24802">
        <w:rPr>
          <w:b/>
          <w:sz w:val="28"/>
          <w:szCs w:val="28"/>
        </w:rPr>
        <w:t>10.</w:t>
      </w:r>
      <w:r w:rsidRPr="00A24802">
        <w:rPr>
          <w:sz w:val="28"/>
          <w:szCs w:val="28"/>
        </w:rPr>
        <w:t xml:space="preserve"> Выводы ………………………………………………………………</w:t>
      </w:r>
      <w:r w:rsidR="00C963A2" w:rsidRPr="00A24802">
        <w:rPr>
          <w:sz w:val="28"/>
          <w:szCs w:val="28"/>
        </w:rPr>
        <w:t xml:space="preserve">…..        </w:t>
      </w:r>
      <w:r w:rsidRPr="00A24802">
        <w:rPr>
          <w:sz w:val="28"/>
          <w:szCs w:val="28"/>
        </w:rPr>
        <w:t xml:space="preserve"> 19</w:t>
      </w:r>
    </w:p>
    <w:p w:rsidR="001C427C" w:rsidRPr="00A63E70" w:rsidRDefault="001C427C" w:rsidP="001C427C">
      <w:pPr>
        <w:pStyle w:val="ConsPlusNonformat"/>
        <w:spacing w:line="360" w:lineRule="auto"/>
        <w:rPr>
          <w:rFonts w:ascii="Times New Roman" w:hAnsi="Times New Roman" w:cs="Times New Roman"/>
          <w:b/>
          <w:sz w:val="28"/>
          <w:szCs w:val="28"/>
        </w:rPr>
      </w:pPr>
    </w:p>
    <w:p w:rsidR="00A63E70" w:rsidRPr="00DA40F1" w:rsidRDefault="00A63E70" w:rsidP="00A63E70">
      <w:pPr>
        <w:rPr>
          <w:b/>
          <w:sz w:val="28"/>
          <w:szCs w:val="28"/>
        </w:rPr>
      </w:pPr>
    </w:p>
    <w:p w:rsidR="00A63E70" w:rsidRPr="00740560" w:rsidRDefault="00A63E70" w:rsidP="00A63E70">
      <w:pPr>
        <w:pStyle w:val="12"/>
        <w:widowControl w:val="0"/>
        <w:shd w:val="clear" w:color="auto" w:fill="auto"/>
        <w:spacing w:before="0" w:line="360" w:lineRule="auto"/>
        <w:rPr>
          <w:sz w:val="28"/>
          <w:szCs w:val="28"/>
        </w:rPr>
      </w:pPr>
    </w:p>
    <w:p w:rsidR="00375E31" w:rsidRPr="00F514D8" w:rsidRDefault="00375E31" w:rsidP="00375E31">
      <w:pPr>
        <w:pStyle w:val="12"/>
        <w:widowControl w:val="0"/>
        <w:shd w:val="clear" w:color="auto" w:fill="auto"/>
        <w:spacing w:before="0" w:line="360" w:lineRule="auto"/>
        <w:rPr>
          <w:sz w:val="28"/>
          <w:szCs w:val="28"/>
        </w:rPr>
      </w:pPr>
    </w:p>
    <w:p w:rsidR="00375E31" w:rsidRDefault="00375E31" w:rsidP="00375E31">
      <w:pPr>
        <w:pStyle w:val="24"/>
        <w:shd w:val="clear" w:color="auto" w:fill="auto"/>
        <w:spacing w:before="0" w:line="240" w:lineRule="auto"/>
        <w:jc w:val="left"/>
        <w:rPr>
          <w:sz w:val="28"/>
          <w:szCs w:val="28"/>
        </w:rPr>
      </w:pPr>
    </w:p>
    <w:p w:rsidR="001C427C" w:rsidRDefault="001C427C" w:rsidP="00375E31">
      <w:pPr>
        <w:pStyle w:val="24"/>
        <w:shd w:val="clear" w:color="auto" w:fill="auto"/>
        <w:spacing w:before="0" w:line="240" w:lineRule="auto"/>
        <w:jc w:val="left"/>
        <w:rPr>
          <w:sz w:val="28"/>
          <w:szCs w:val="28"/>
        </w:rPr>
      </w:pPr>
    </w:p>
    <w:p w:rsidR="001C427C" w:rsidRDefault="001C427C" w:rsidP="00375E31">
      <w:pPr>
        <w:pStyle w:val="24"/>
        <w:shd w:val="clear" w:color="auto" w:fill="auto"/>
        <w:spacing w:before="0" w:line="240" w:lineRule="auto"/>
        <w:jc w:val="left"/>
        <w:rPr>
          <w:sz w:val="28"/>
          <w:szCs w:val="28"/>
        </w:rPr>
      </w:pPr>
    </w:p>
    <w:p w:rsidR="001C427C" w:rsidRDefault="001C427C" w:rsidP="00375E31">
      <w:pPr>
        <w:pStyle w:val="24"/>
        <w:shd w:val="clear" w:color="auto" w:fill="auto"/>
        <w:spacing w:before="0" w:line="240" w:lineRule="auto"/>
        <w:jc w:val="left"/>
        <w:rPr>
          <w:sz w:val="28"/>
          <w:szCs w:val="28"/>
        </w:rPr>
      </w:pPr>
    </w:p>
    <w:p w:rsidR="001C427C" w:rsidRDefault="001C427C" w:rsidP="00375E31">
      <w:pPr>
        <w:pStyle w:val="24"/>
        <w:shd w:val="clear" w:color="auto" w:fill="auto"/>
        <w:spacing w:before="0" w:line="240" w:lineRule="auto"/>
        <w:jc w:val="left"/>
        <w:rPr>
          <w:sz w:val="28"/>
          <w:szCs w:val="28"/>
        </w:rPr>
      </w:pPr>
    </w:p>
    <w:p w:rsidR="001C427C" w:rsidRDefault="001C427C" w:rsidP="00375E31">
      <w:pPr>
        <w:pStyle w:val="24"/>
        <w:shd w:val="clear" w:color="auto" w:fill="auto"/>
        <w:spacing w:before="0" w:line="240" w:lineRule="auto"/>
        <w:jc w:val="left"/>
        <w:rPr>
          <w:sz w:val="28"/>
          <w:szCs w:val="28"/>
        </w:rPr>
      </w:pPr>
    </w:p>
    <w:p w:rsidR="001C427C" w:rsidRDefault="001C427C" w:rsidP="00375E31">
      <w:pPr>
        <w:pStyle w:val="24"/>
        <w:shd w:val="clear" w:color="auto" w:fill="auto"/>
        <w:spacing w:before="0" w:line="240" w:lineRule="auto"/>
        <w:jc w:val="left"/>
        <w:rPr>
          <w:sz w:val="28"/>
          <w:szCs w:val="28"/>
        </w:rPr>
      </w:pPr>
    </w:p>
    <w:p w:rsidR="001C427C" w:rsidRPr="0004171A" w:rsidRDefault="001C427C" w:rsidP="00375E31">
      <w:pPr>
        <w:pStyle w:val="24"/>
        <w:shd w:val="clear" w:color="auto" w:fill="auto"/>
        <w:spacing w:before="0" w:line="240" w:lineRule="auto"/>
        <w:jc w:val="left"/>
        <w:rPr>
          <w:sz w:val="28"/>
          <w:szCs w:val="28"/>
        </w:rPr>
      </w:pPr>
    </w:p>
    <w:p w:rsidR="00375E31" w:rsidRPr="007E1D66" w:rsidRDefault="00375E31" w:rsidP="00375E31">
      <w:pPr>
        <w:ind w:right="249"/>
        <w:rPr>
          <w:b/>
          <w:i/>
          <w:sz w:val="28"/>
          <w:szCs w:val="28"/>
        </w:rPr>
      </w:pPr>
    </w:p>
    <w:p w:rsidR="00375E31" w:rsidRPr="00375E31" w:rsidRDefault="00375E31" w:rsidP="00375E31">
      <w:pPr>
        <w:spacing w:line="360" w:lineRule="auto"/>
        <w:rPr>
          <w:sz w:val="28"/>
          <w:szCs w:val="28"/>
        </w:rPr>
      </w:pPr>
    </w:p>
    <w:p w:rsidR="00375E31" w:rsidRPr="00375E31" w:rsidRDefault="00375E31" w:rsidP="00375E31">
      <w:pPr>
        <w:jc w:val="both"/>
        <w:rPr>
          <w:sz w:val="28"/>
          <w:szCs w:val="28"/>
        </w:rPr>
      </w:pPr>
    </w:p>
    <w:p w:rsidR="00033B72" w:rsidRDefault="00033B72" w:rsidP="00916CBB">
      <w:pPr>
        <w:jc w:val="center"/>
        <w:rPr>
          <w:b/>
          <w:sz w:val="28"/>
          <w:szCs w:val="28"/>
        </w:rPr>
      </w:pPr>
    </w:p>
    <w:p w:rsidR="00033B72" w:rsidRDefault="00033B72" w:rsidP="00916CBB">
      <w:pPr>
        <w:jc w:val="center"/>
        <w:rPr>
          <w:b/>
          <w:sz w:val="28"/>
          <w:szCs w:val="28"/>
        </w:rPr>
      </w:pPr>
    </w:p>
    <w:p w:rsidR="001C427C" w:rsidRDefault="001C427C" w:rsidP="00916CBB">
      <w:pPr>
        <w:jc w:val="center"/>
        <w:rPr>
          <w:b/>
          <w:sz w:val="28"/>
          <w:szCs w:val="28"/>
        </w:rPr>
      </w:pPr>
    </w:p>
    <w:p w:rsidR="00916CBB" w:rsidRPr="001C427C" w:rsidRDefault="00375E31" w:rsidP="000B0132">
      <w:pPr>
        <w:spacing w:line="360" w:lineRule="auto"/>
        <w:jc w:val="center"/>
        <w:rPr>
          <w:b/>
          <w:sz w:val="28"/>
          <w:szCs w:val="28"/>
        </w:rPr>
      </w:pPr>
      <w:r w:rsidRPr="001C427C">
        <w:rPr>
          <w:b/>
          <w:sz w:val="28"/>
          <w:szCs w:val="28"/>
        </w:rPr>
        <w:t>1</w:t>
      </w:r>
      <w:r w:rsidR="00916CBB" w:rsidRPr="001C427C">
        <w:rPr>
          <w:b/>
          <w:sz w:val="28"/>
          <w:szCs w:val="28"/>
        </w:rPr>
        <w:t>. Общие положения</w:t>
      </w:r>
    </w:p>
    <w:p w:rsidR="003F78DC" w:rsidRPr="001C427C" w:rsidRDefault="003F78DC" w:rsidP="000B0132">
      <w:pPr>
        <w:spacing w:line="360" w:lineRule="auto"/>
        <w:ind w:firstLine="720"/>
        <w:jc w:val="both"/>
        <w:rPr>
          <w:sz w:val="28"/>
          <w:szCs w:val="28"/>
        </w:rPr>
      </w:pPr>
      <w:r w:rsidRPr="001C427C">
        <w:rPr>
          <w:sz w:val="28"/>
          <w:szCs w:val="28"/>
        </w:rPr>
        <w:t>Заключение Контрольно-счетной палаты Липецкой области на отчет об исполнении областного бюджета за 201</w:t>
      </w:r>
      <w:r w:rsidR="00D856C6" w:rsidRPr="001C427C">
        <w:rPr>
          <w:sz w:val="28"/>
          <w:szCs w:val="28"/>
        </w:rPr>
        <w:t>5</w:t>
      </w:r>
      <w:r w:rsidRPr="001C427C">
        <w:rPr>
          <w:sz w:val="28"/>
          <w:szCs w:val="28"/>
        </w:rPr>
        <w:t xml:space="preserve"> год (далее </w:t>
      </w:r>
      <w:r w:rsidR="003728C0" w:rsidRPr="001C427C">
        <w:rPr>
          <w:sz w:val="28"/>
          <w:szCs w:val="28"/>
        </w:rPr>
        <w:t xml:space="preserve">- </w:t>
      </w:r>
      <w:r w:rsidRPr="001C427C">
        <w:rPr>
          <w:sz w:val="28"/>
          <w:szCs w:val="28"/>
        </w:rPr>
        <w:t>Заключение) подготовлено в соответствии с требованиями Бюджетного кодекса Российской Федерации</w:t>
      </w:r>
      <w:r w:rsidR="003728C0" w:rsidRPr="001C427C">
        <w:rPr>
          <w:sz w:val="28"/>
          <w:szCs w:val="28"/>
        </w:rPr>
        <w:t xml:space="preserve"> (БК РФ)</w:t>
      </w:r>
      <w:r w:rsidRPr="001C427C">
        <w:rPr>
          <w:sz w:val="28"/>
          <w:szCs w:val="28"/>
        </w:rPr>
        <w:t>,</w:t>
      </w:r>
      <w:r w:rsidR="003728C0" w:rsidRPr="001C427C">
        <w:rPr>
          <w:sz w:val="28"/>
          <w:szCs w:val="28"/>
        </w:rPr>
        <w:t xml:space="preserve"> Федерального законом от 07.02.2012 № 6-ФЗ «Об общих принципах организации и деятельности контрольно-счетных органов субъектов РФ и муниципальных образований»,</w:t>
      </w:r>
      <w:r w:rsidRPr="001C427C">
        <w:rPr>
          <w:sz w:val="28"/>
          <w:szCs w:val="28"/>
        </w:rPr>
        <w:t xml:space="preserve">   Закона Липецкой области от 09.10.2007 № 94-ОЗ «О бюджетном процессе Липецкой области», Закона Липецкой области от 14.07.2011   № 517-ОЗ «О Контрольно-счетной палате Липецкой области».</w:t>
      </w:r>
    </w:p>
    <w:p w:rsidR="003F78DC" w:rsidRPr="001C427C" w:rsidRDefault="003F78DC" w:rsidP="000B0132">
      <w:pPr>
        <w:spacing w:line="360" w:lineRule="auto"/>
        <w:ind w:firstLine="720"/>
        <w:jc w:val="both"/>
        <w:rPr>
          <w:sz w:val="28"/>
          <w:szCs w:val="28"/>
        </w:rPr>
      </w:pPr>
      <w:r w:rsidRPr="001C427C">
        <w:rPr>
          <w:sz w:val="28"/>
          <w:szCs w:val="28"/>
        </w:rPr>
        <w:t xml:space="preserve">Заключение основано на данных </w:t>
      </w:r>
      <w:r w:rsidR="00620756" w:rsidRPr="001C427C">
        <w:rPr>
          <w:sz w:val="28"/>
          <w:szCs w:val="28"/>
        </w:rPr>
        <w:t>О</w:t>
      </w:r>
      <w:r w:rsidRPr="001C427C">
        <w:rPr>
          <w:sz w:val="28"/>
          <w:szCs w:val="28"/>
        </w:rPr>
        <w:t xml:space="preserve">тчета об исполнении областного бюджета и результатах внешней проверки бюджетной отчетности главных распорядителей бюджетных средств. </w:t>
      </w:r>
    </w:p>
    <w:p w:rsidR="003F78DC" w:rsidRPr="001C427C" w:rsidRDefault="003F78DC" w:rsidP="000B0132">
      <w:pPr>
        <w:spacing w:line="360" w:lineRule="auto"/>
        <w:ind w:firstLine="720"/>
        <w:jc w:val="both"/>
        <w:rPr>
          <w:sz w:val="28"/>
          <w:szCs w:val="28"/>
        </w:rPr>
      </w:pPr>
      <w:r w:rsidRPr="001C427C">
        <w:rPr>
          <w:sz w:val="28"/>
          <w:szCs w:val="28"/>
        </w:rPr>
        <w:t>В соответствии со  статьей 264.4 Бюджетного кодекса Российской Федерации и  статьей 71 Закона Липецкой области «О бюджетном процессе Липецкой области» отчет об исполнении областного бюджета за 201</w:t>
      </w:r>
      <w:r w:rsidR="00E33587">
        <w:rPr>
          <w:sz w:val="28"/>
          <w:szCs w:val="28"/>
        </w:rPr>
        <w:t>5</w:t>
      </w:r>
      <w:r w:rsidRPr="001C427C">
        <w:rPr>
          <w:sz w:val="28"/>
          <w:szCs w:val="28"/>
        </w:rPr>
        <w:t xml:space="preserve"> год       (далее – Отчет) представлен в Контрольно-счетную палату области своевременно.</w:t>
      </w:r>
    </w:p>
    <w:p w:rsidR="00427360" w:rsidRPr="001C427C" w:rsidRDefault="00427360" w:rsidP="000B0132">
      <w:pPr>
        <w:spacing w:line="360" w:lineRule="auto"/>
        <w:jc w:val="center"/>
        <w:rPr>
          <w:b/>
          <w:bCs/>
          <w:sz w:val="28"/>
          <w:szCs w:val="28"/>
          <w:highlight w:val="yellow"/>
        </w:rPr>
      </w:pPr>
    </w:p>
    <w:p w:rsidR="00427360" w:rsidRPr="001C427C" w:rsidRDefault="00375E31" w:rsidP="000B0132">
      <w:pPr>
        <w:spacing w:line="360" w:lineRule="auto"/>
        <w:jc w:val="center"/>
        <w:rPr>
          <w:b/>
          <w:bCs/>
          <w:iCs/>
          <w:sz w:val="28"/>
          <w:szCs w:val="28"/>
        </w:rPr>
      </w:pPr>
      <w:r w:rsidRPr="001C427C">
        <w:rPr>
          <w:b/>
          <w:bCs/>
          <w:sz w:val="28"/>
          <w:szCs w:val="28"/>
        </w:rPr>
        <w:t>2</w:t>
      </w:r>
      <w:r w:rsidR="00916CBB" w:rsidRPr="001C427C">
        <w:rPr>
          <w:b/>
          <w:bCs/>
          <w:sz w:val="28"/>
          <w:szCs w:val="28"/>
        </w:rPr>
        <w:t xml:space="preserve">. </w:t>
      </w:r>
      <w:r w:rsidR="00427360" w:rsidRPr="001C427C">
        <w:rPr>
          <w:b/>
          <w:bCs/>
          <w:iCs/>
          <w:sz w:val="28"/>
          <w:szCs w:val="28"/>
        </w:rPr>
        <w:t xml:space="preserve">Итоги социально – экономического развития Липецкой области  </w:t>
      </w:r>
    </w:p>
    <w:p w:rsidR="00427360" w:rsidRPr="001C427C" w:rsidRDefault="00427360" w:rsidP="000B0132">
      <w:pPr>
        <w:spacing w:line="360" w:lineRule="auto"/>
        <w:jc w:val="center"/>
        <w:rPr>
          <w:sz w:val="28"/>
          <w:szCs w:val="28"/>
        </w:rPr>
      </w:pPr>
      <w:r w:rsidRPr="001C427C">
        <w:rPr>
          <w:b/>
          <w:bCs/>
          <w:iCs/>
          <w:sz w:val="28"/>
          <w:szCs w:val="28"/>
        </w:rPr>
        <w:t>за 201</w:t>
      </w:r>
      <w:r w:rsidR="00B27BF8" w:rsidRPr="001C427C">
        <w:rPr>
          <w:b/>
          <w:bCs/>
          <w:iCs/>
          <w:sz w:val="28"/>
          <w:szCs w:val="28"/>
        </w:rPr>
        <w:t>5</w:t>
      </w:r>
      <w:r w:rsidRPr="001C427C">
        <w:rPr>
          <w:b/>
          <w:bCs/>
          <w:iCs/>
          <w:sz w:val="28"/>
          <w:szCs w:val="28"/>
        </w:rPr>
        <w:t xml:space="preserve"> год</w:t>
      </w:r>
    </w:p>
    <w:p w:rsidR="00705B78" w:rsidRPr="001C427C" w:rsidRDefault="0005694D" w:rsidP="000B0132">
      <w:pPr>
        <w:spacing w:line="360" w:lineRule="auto"/>
        <w:ind w:firstLine="709"/>
        <w:jc w:val="both"/>
        <w:rPr>
          <w:bCs/>
          <w:iCs/>
          <w:sz w:val="28"/>
          <w:szCs w:val="28"/>
        </w:rPr>
      </w:pPr>
      <w:r w:rsidRPr="001C427C">
        <w:rPr>
          <w:bCs/>
          <w:iCs/>
          <w:sz w:val="28"/>
          <w:szCs w:val="28"/>
        </w:rPr>
        <w:t>Исполнение бюджета в 201</w:t>
      </w:r>
      <w:r w:rsidR="00B27BF8" w:rsidRPr="001C427C">
        <w:rPr>
          <w:bCs/>
          <w:iCs/>
          <w:sz w:val="28"/>
          <w:szCs w:val="28"/>
        </w:rPr>
        <w:t>5</w:t>
      </w:r>
      <w:r w:rsidRPr="001C427C">
        <w:rPr>
          <w:bCs/>
          <w:iCs/>
          <w:sz w:val="28"/>
          <w:szCs w:val="28"/>
        </w:rPr>
        <w:t xml:space="preserve"> году осуществлялось в условиях продолжающегося экономического роста Липецкой области</w:t>
      </w:r>
      <w:r w:rsidR="00705B78" w:rsidRPr="001C427C">
        <w:rPr>
          <w:bCs/>
          <w:iCs/>
          <w:sz w:val="28"/>
          <w:szCs w:val="28"/>
        </w:rPr>
        <w:t>.</w:t>
      </w:r>
    </w:p>
    <w:p w:rsidR="00427360" w:rsidRPr="001C427C" w:rsidRDefault="00705B78" w:rsidP="000B0132">
      <w:pPr>
        <w:spacing w:line="360" w:lineRule="auto"/>
        <w:ind w:firstLine="709"/>
        <w:jc w:val="both"/>
        <w:rPr>
          <w:sz w:val="28"/>
          <w:szCs w:val="28"/>
        </w:rPr>
      </w:pPr>
      <w:r w:rsidRPr="001C427C">
        <w:rPr>
          <w:bCs/>
          <w:iCs/>
          <w:sz w:val="28"/>
          <w:szCs w:val="28"/>
        </w:rPr>
        <w:t>П</w:t>
      </w:r>
      <w:r w:rsidR="00427360" w:rsidRPr="001C427C">
        <w:rPr>
          <w:bCs/>
          <w:iCs/>
          <w:sz w:val="28"/>
          <w:szCs w:val="28"/>
        </w:rPr>
        <w:t>о данным</w:t>
      </w:r>
      <w:r w:rsidR="00427360" w:rsidRPr="001C427C">
        <w:rPr>
          <w:sz w:val="28"/>
          <w:szCs w:val="28"/>
        </w:rPr>
        <w:t xml:space="preserve"> представленным Территориальным органом Федеральной службы государственной статистики по Липецкой области</w:t>
      </w:r>
      <w:r w:rsidRPr="001C427C">
        <w:rPr>
          <w:sz w:val="28"/>
          <w:szCs w:val="28"/>
        </w:rPr>
        <w:t xml:space="preserve"> итоги социально – экономического развития </w:t>
      </w:r>
      <w:r w:rsidR="00E62F8C" w:rsidRPr="001C427C">
        <w:rPr>
          <w:sz w:val="28"/>
          <w:szCs w:val="28"/>
        </w:rPr>
        <w:t>региона</w:t>
      </w:r>
      <w:r w:rsidRPr="001C427C">
        <w:rPr>
          <w:sz w:val="28"/>
          <w:szCs w:val="28"/>
        </w:rPr>
        <w:t xml:space="preserve"> выглядят следующим образом</w:t>
      </w:r>
      <w:r w:rsidR="00427360" w:rsidRPr="001C427C">
        <w:rPr>
          <w:sz w:val="28"/>
          <w:szCs w:val="28"/>
        </w:rPr>
        <w:t>:</w:t>
      </w:r>
    </w:p>
    <w:p w:rsidR="00B27BF8" w:rsidRPr="001C427C" w:rsidRDefault="00B27BF8" w:rsidP="000B0132">
      <w:pPr>
        <w:spacing w:line="360" w:lineRule="auto"/>
        <w:ind w:firstLine="709"/>
        <w:jc w:val="both"/>
        <w:rPr>
          <w:sz w:val="28"/>
          <w:szCs w:val="28"/>
        </w:rPr>
      </w:pPr>
      <w:r w:rsidRPr="001C427C">
        <w:rPr>
          <w:b/>
          <w:bCs/>
          <w:i/>
          <w:iCs/>
          <w:sz w:val="28"/>
          <w:szCs w:val="28"/>
        </w:rPr>
        <w:t>Промышленное производство</w:t>
      </w:r>
      <w:r w:rsidRPr="001C427C">
        <w:rPr>
          <w:sz w:val="28"/>
          <w:szCs w:val="28"/>
        </w:rPr>
        <w:t>. Объем отгруженных товаров собственного производства,  выполненных работ и услуг собственными силами</w:t>
      </w:r>
      <w:r w:rsidRPr="001C427C">
        <w:rPr>
          <w:b/>
          <w:bCs/>
          <w:sz w:val="28"/>
          <w:szCs w:val="28"/>
        </w:rPr>
        <w:t xml:space="preserve"> </w:t>
      </w:r>
      <w:r w:rsidRPr="001C427C">
        <w:rPr>
          <w:sz w:val="28"/>
          <w:szCs w:val="28"/>
        </w:rPr>
        <w:t>в 2015 году в добывающих производствах составил 5 млрд. рублей, или 92</w:t>
      </w:r>
      <w:r w:rsidR="002F6397" w:rsidRPr="001C427C">
        <w:rPr>
          <w:sz w:val="28"/>
          <w:szCs w:val="28"/>
        </w:rPr>
        <w:t>,0</w:t>
      </w:r>
      <w:r w:rsidRPr="001C427C">
        <w:rPr>
          <w:sz w:val="28"/>
          <w:szCs w:val="28"/>
        </w:rPr>
        <w:t xml:space="preserve">% к 2014 году, в обрабатывающих производствах – 525,8 млрд. рублей, в </w:t>
      </w:r>
      <w:r w:rsidRPr="001C427C">
        <w:rPr>
          <w:sz w:val="28"/>
          <w:szCs w:val="28"/>
        </w:rPr>
        <w:lastRenderedPageBreak/>
        <w:t>производстве и распределении электроэнергии, газа и воды – 28,8 млрд. рублей (105</w:t>
      </w:r>
      <w:r w:rsidR="0095536C" w:rsidRPr="001C427C">
        <w:rPr>
          <w:sz w:val="28"/>
          <w:szCs w:val="28"/>
        </w:rPr>
        <w:t>,0</w:t>
      </w:r>
      <w:r w:rsidRPr="001C427C">
        <w:rPr>
          <w:sz w:val="28"/>
          <w:szCs w:val="28"/>
        </w:rPr>
        <w:t xml:space="preserve">%).  </w:t>
      </w:r>
    </w:p>
    <w:p w:rsidR="00B27BF8" w:rsidRPr="001C427C" w:rsidRDefault="00B27BF8" w:rsidP="000B0132">
      <w:pPr>
        <w:spacing w:line="360" w:lineRule="auto"/>
        <w:ind w:firstLine="709"/>
        <w:jc w:val="both"/>
        <w:rPr>
          <w:sz w:val="28"/>
          <w:szCs w:val="28"/>
        </w:rPr>
      </w:pPr>
      <w:r w:rsidRPr="001C427C">
        <w:rPr>
          <w:sz w:val="28"/>
          <w:szCs w:val="28"/>
        </w:rPr>
        <w:t>Индекс промышленного производства</w:t>
      </w:r>
      <w:r w:rsidRPr="001C427C">
        <w:rPr>
          <w:b/>
          <w:bCs/>
          <w:sz w:val="28"/>
          <w:szCs w:val="28"/>
        </w:rPr>
        <w:t xml:space="preserve"> </w:t>
      </w:r>
      <w:r w:rsidRPr="001C427C">
        <w:rPr>
          <w:sz w:val="28"/>
          <w:szCs w:val="28"/>
        </w:rPr>
        <w:t xml:space="preserve">за 2015 год составил 100,7% </w:t>
      </w:r>
      <w:r w:rsidR="00676BF4" w:rsidRPr="001C427C">
        <w:rPr>
          <w:sz w:val="28"/>
          <w:szCs w:val="28"/>
        </w:rPr>
        <w:t xml:space="preserve">(по России – 96,6%) </w:t>
      </w:r>
      <w:r w:rsidRPr="001C427C">
        <w:rPr>
          <w:sz w:val="28"/>
          <w:szCs w:val="28"/>
        </w:rPr>
        <w:t>к  уровню 2014 года, в том числе: в добыче полезных ископаемых – 102</w:t>
      </w:r>
      <w:r w:rsidR="002F6397" w:rsidRPr="001C427C">
        <w:rPr>
          <w:sz w:val="28"/>
          <w:szCs w:val="28"/>
        </w:rPr>
        <w:t>,0</w:t>
      </w:r>
      <w:r w:rsidRPr="001C427C">
        <w:rPr>
          <w:sz w:val="28"/>
          <w:szCs w:val="28"/>
        </w:rPr>
        <w:t>%, обрабатывающих производствах – 100,5, производстве и распределении электроэнергии, газа и воды – 104</w:t>
      </w:r>
      <w:r w:rsidR="002F6397" w:rsidRPr="001C427C">
        <w:rPr>
          <w:sz w:val="28"/>
          <w:szCs w:val="28"/>
        </w:rPr>
        <w:t>,0</w:t>
      </w:r>
      <w:r w:rsidRPr="001C427C">
        <w:rPr>
          <w:sz w:val="28"/>
          <w:szCs w:val="28"/>
        </w:rPr>
        <w:t>%.</w:t>
      </w:r>
    </w:p>
    <w:p w:rsidR="00B27BF8" w:rsidRPr="001C427C" w:rsidRDefault="00B27BF8" w:rsidP="000B0132">
      <w:pPr>
        <w:spacing w:line="360" w:lineRule="auto"/>
        <w:ind w:firstLine="709"/>
        <w:jc w:val="both"/>
        <w:rPr>
          <w:sz w:val="28"/>
          <w:szCs w:val="28"/>
        </w:rPr>
      </w:pPr>
      <w:r w:rsidRPr="001C427C">
        <w:rPr>
          <w:b/>
          <w:bCs/>
          <w:i/>
          <w:iCs/>
          <w:sz w:val="28"/>
          <w:szCs w:val="28"/>
        </w:rPr>
        <w:t>Строительство.</w:t>
      </w:r>
      <w:r w:rsidRPr="001C427C">
        <w:rPr>
          <w:sz w:val="28"/>
          <w:szCs w:val="28"/>
        </w:rPr>
        <w:t xml:space="preserve"> </w:t>
      </w:r>
      <w:r w:rsidRPr="001C427C">
        <w:rPr>
          <w:sz w:val="28"/>
          <w:szCs w:val="28"/>
          <w:lang w:val="ru-MO"/>
        </w:rPr>
        <w:t xml:space="preserve">За 2015 год выполнено подрядных строительных работ собственными силами на </w:t>
      </w:r>
      <w:r w:rsidRPr="001C427C">
        <w:rPr>
          <w:sz w:val="28"/>
          <w:szCs w:val="28"/>
        </w:rPr>
        <w:t xml:space="preserve">40,2 </w:t>
      </w:r>
      <w:r w:rsidRPr="001C427C">
        <w:rPr>
          <w:sz w:val="28"/>
          <w:szCs w:val="28"/>
          <w:lang w:val="ru-MO"/>
        </w:rPr>
        <w:t>млрд. рублей, что составляет 10</w:t>
      </w:r>
      <w:r w:rsidRPr="001C427C">
        <w:rPr>
          <w:sz w:val="28"/>
          <w:szCs w:val="28"/>
        </w:rPr>
        <w:t>5</w:t>
      </w:r>
      <w:r w:rsidR="002F6397" w:rsidRPr="001C427C">
        <w:rPr>
          <w:sz w:val="28"/>
          <w:szCs w:val="28"/>
        </w:rPr>
        <w:t>,0</w:t>
      </w:r>
      <w:r w:rsidRPr="001C427C">
        <w:rPr>
          <w:sz w:val="28"/>
          <w:szCs w:val="28"/>
          <w:lang w:val="ru-MO"/>
        </w:rPr>
        <w:t xml:space="preserve">% к уровню 2014 года. </w:t>
      </w:r>
    </w:p>
    <w:p w:rsidR="00B27BF8" w:rsidRPr="001C427C" w:rsidRDefault="00B27BF8" w:rsidP="000B0132">
      <w:pPr>
        <w:spacing w:line="360" w:lineRule="auto"/>
        <w:ind w:firstLine="709"/>
        <w:jc w:val="both"/>
        <w:rPr>
          <w:sz w:val="28"/>
          <w:szCs w:val="28"/>
        </w:rPr>
      </w:pPr>
      <w:r w:rsidRPr="001C427C">
        <w:rPr>
          <w:sz w:val="28"/>
          <w:szCs w:val="28"/>
        </w:rPr>
        <w:t xml:space="preserve">Предприятиями и организациями всех форм собственности и индивидуальными застройщиками </w:t>
      </w:r>
      <w:r w:rsidRPr="001C427C">
        <w:rPr>
          <w:sz w:val="28"/>
          <w:szCs w:val="28"/>
          <w:lang w:val="ru-MO"/>
        </w:rPr>
        <w:t>построено 9,7 тыс. квартир общей площадью 1061,8 тыс. кв. метров, что составляет 105</w:t>
      </w:r>
      <w:r w:rsidR="002F6397" w:rsidRPr="001C427C">
        <w:rPr>
          <w:sz w:val="28"/>
          <w:szCs w:val="28"/>
          <w:lang w:val="ru-MO"/>
        </w:rPr>
        <w:t>,0</w:t>
      </w:r>
      <w:r w:rsidRPr="001C427C">
        <w:rPr>
          <w:sz w:val="28"/>
          <w:szCs w:val="28"/>
          <w:lang w:val="ru-MO"/>
        </w:rPr>
        <w:t>% к 2014 году.</w:t>
      </w:r>
    </w:p>
    <w:p w:rsidR="00B27BF8" w:rsidRPr="001C427C" w:rsidRDefault="00B27BF8" w:rsidP="000B0132">
      <w:pPr>
        <w:spacing w:line="360" w:lineRule="auto"/>
        <w:ind w:firstLine="709"/>
        <w:jc w:val="both"/>
        <w:rPr>
          <w:sz w:val="28"/>
          <w:szCs w:val="28"/>
        </w:rPr>
      </w:pPr>
      <w:r w:rsidRPr="001C427C">
        <w:rPr>
          <w:b/>
          <w:bCs/>
          <w:i/>
          <w:iCs/>
          <w:sz w:val="28"/>
          <w:szCs w:val="28"/>
          <w:lang w:val="ru-MO"/>
        </w:rPr>
        <w:t xml:space="preserve">Инвестиции. </w:t>
      </w:r>
      <w:r w:rsidRPr="001C427C">
        <w:rPr>
          <w:sz w:val="28"/>
          <w:szCs w:val="28"/>
          <w:lang w:val="ru-MO"/>
        </w:rPr>
        <w:t>В 2015 году инвестиции в основной капитал использованы в объеме 116,6 млрд. рублей, или 100,7% к уровню 2014 года.</w:t>
      </w:r>
    </w:p>
    <w:p w:rsidR="00B27BF8" w:rsidRPr="001C427C" w:rsidRDefault="00B27BF8" w:rsidP="000B0132">
      <w:pPr>
        <w:spacing w:line="360" w:lineRule="auto"/>
        <w:ind w:firstLine="709"/>
        <w:jc w:val="both"/>
        <w:rPr>
          <w:sz w:val="28"/>
          <w:szCs w:val="28"/>
        </w:rPr>
      </w:pPr>
      <w:r w:rsidRPr="001C427C">
        <w:rPr>
          <w:b/>
          <w:bCs/>
          <w:i/>
          <w:iCs/>
          <w:sz w:val="28"/>
          <w:szCs w:val="28"/>
        </w:rPr>
        <w:t>Сельское хозяйство.</w:t>
      </w:r>
      <w:r w:rsidRPr="001C427C">
        <w:rPr>
          <w:sz w:val="28"/>
          <w:szCs w:val="28"/>
        </w:rPr>
        <w:t xml:space="preserve"> Объем производства продукции сельского хозяйства за 2015 год в действующих ценах, по предварительной оценке, составил 99</w:t>
      </w:r>
      <w:r w:rsidR="0085376B" w:rsidRPr="001C427C">
        <w:rPr>
          <w:sz w:val="28"/>
          <w:szCs w:val="28"/>
        </w:rPr>
        <w:t>,0</w:t>
      </w:r>
      <w:r w:rsidRPr="001C427C">
        <w:rPr>
          <w:sz w:val="28"/>
          <w:szCs w:val="28"/>
        </w:rPr>
        <w:t xml:space="preserve"> млрд. рублей. Индекс производства продукции сельского хозяйства к 2014 году составил 108</w:t>
      </w:r>
      <w:r w:rsidR="002F6397" w:rsidRPr="001C427C">
        <w:rPr>
          <w:sz w:val="28"/>
          <w:szCs w:val="28"/>
        </w:rPr>
        <w:t>,0</w:t>
      </w:r>
      <w:r w:rsidRPr="001C427C">
        <w:rPr>
          <w:sz w:val="28"/>
          <w:szCs w:val="28"/>
        </w:rPr>
        <w:t>%</w:t>
      </w:r>
      <w:r w:rsidR="00302D21" w:rsidRPr="001C427C">
        <w:rPr>
          <w:sz w:val="28"/>
          <w:szCs w:val="28"/>
        </w:rPr>
        <w:t xml:space="preserve"> (по России 102,9%)</w:t>
      </w:r>
      <w:r w:rsidRPr="001C427C">
        <w:rPr>
          <w:sz w:val="28"/>
          <w:szCs w:val="28"/>
        </w:rPr>
        <w:t>.</w:t>
      </w:r>
    </w:p>
    <w:p w:rsidR="00B27BF8" w:rsidRPr="001C427C" w:rsidRDefault="00B27BF8" w:rsidP="000B0132">
      <w:pPr>
        <w:spacing w:line="360" w:lineRule="auto"/>
        <w:ind w:firstLine="709"/>
        <w:jc w:val="both"/>
        <w:rPr>
          <w:sz w:val="28"/>
          <w:szCs w:val="28"/>
        </w:rPr>
      </w:pPr>
      <w:r w:rsidRPr="001C427C">
        <w:rPr>
          <w:sz w:val="28"/>
          <w:szCs w:val="28"/>
        </w:rPr>
        <w:t>В 2015 году хозяйствами всех категорий произведено 312,9 тыс. тонн скота и птицы на убой в живом весе (112</w:t>
      </w:r>
      <w:r w:rsidR="002F6397" w:rsidRPr="001C427C">
        <w:rPr>
          <w:sz w:val="28"/>
          <w:szCs w:val="28"/>
        </w:rPr>
        <w:t>,0</w:t>
      </w:r>
      <w:r w:rsidRPr="001C427C">
        <w:rPr>
          <w:sz w:val="28"/>
          <w:szCs w:val="28"/>
        </w:rPr>
        <w:t>% к 2014 году), молока – 254,4 тыс. тонн (103</w:t>
      </w:r>
      <w:r w:rsidR="0095536C" w:rsidRPr="001C427C">
        <w:rPr>
          <w:sz w:val="28"/>
          <w:szCs w:val="28"/>
        </w:rPr>
        <w:t>,0</w:t>
      </w:r>
      <w:r w:rsidRPr="001C427C">
        <w:rPr>
          <w:sz w:val="28"/>
          <w:szCs w:val="28"/>
        </w:rPr>
        <w:t>%), яиц – 524,4 млн. штук (91</w:t>
      </w:r>
      <w:r w:rsidR="0095536C" w:rsidRPr="001C427C">
        <w:rPr>
          <w:sz w:val="28"/>
          <w:szCs w:val="28"/>
        </w:rPr>
        <w:t>,0</w:t>
      </w:r>
      <w:r w:rsidRPr="001C427C">
        <w:rPr>
          <w:sz w:val="28"/>
          <w:szCs w:val="28"/>
        </w:rPr>
        <w:t xml:space="preserve">%). </w:t>
      </w:r>
    </w:p>
    <w:p w:rsidR="00B27BF8" w:rsidRPr="001C427C" w:rsidRDefault="00B27BF8" w:rsidP="000B0132">
      <w:pPr>
        <w:spacing w:line="360" w:lineRule="auto"/>
        <w:ind w:firstLine="709"/>
        <w:jc w:val="both"/>
        <w:rPr>
          <w:sz w:val="28"/>
          <w:szCs w:val="28"/>
        </w:rPr>
      </w:pPr>
      <w:r w:rsidRPr="001C427C">
        <w:rPr>
          <w:b/>
          <w:bCs/>
          <w:i/>
          <w:iCs/>
          <w:sz w:val="28"/>
          <w:szCs w:val="28"/>
        </w:rPr>
        <w:t>Потребительский рынок.</w:t>
      </w:r>
      <w:r w:rsidRPr="001C427C">
        <w:rPr>
          <w:sz w:val="28"/>
          <w:szCs w:val="28"/>
        </w:rPr>
        <w:t xml:space="preserve">  Оборот розничной торговли области за 2015 год сложился в объеме 215,9 млрд. рублей, что на 7</w:t>
      </w:r>
      <w:r w:rsidR="0095536C" w:rsidRPr="001C427C">
        <w:rPr>
          <w:sz w:val="28"/>
          <w:szCs w:val="28"/>
        </w:rPr>
        <w:t>,0</w:t>
      </w:r>
      <w:r w:rsidRPr="001C427C">
        <w:rPr>
          <w:sz w:val="28"/>
          <w:szCs w:val="28"/>
        </w:rPr>
        <w:t>% меньше уровня 2014 года.</w:t>
      </w:r>
    </w:p>
    <w:p w:rsidR="00B27BF8" w:rsidRPr="001C427C" w:rsidRDefault="00B27BF8" w:rsidP="000B0132">
      <w:pPr>
        <w:spacing w:line="360" w:lineRule="auto"/>
        <w:ind w:firstLine="708"/>
        <w:jc w:val="both"/>
        <w:rPr>
          <w:sz w:val="28"/>
          <w:szCs w:val="28"/>
        </w:rPr>
      </w:pPr>
      <w:r w:rsidRPr="001C427C">
        <w:rPr>
          <w:sz w:val="28"/>
          <w:szCs w:val="28"/>
        </w:rPr>
        <w:t>За 2015 год</w:t>
      </w:r>
      <w:r w:rsidRPr="001C427C">
        <w:rPr>
          <w:b/>
          <w:bCs/>
          <w:sz w:val="28"/>
          <w:szCs w:val="28"/>
        </w:rPr>
        <w:t xml:space="preserve"> </w:t>
      </w:r>
      <w:r w:rsidRPr="001C427C">
        <w:rPr>
          <w:sz w:val="28"/>
          <w:szCs w:val="28"/>
        </w:rPr>
        <w:t>объем платных услуг населению области составил 51,9 млрд. рублей, что по сравнению с аналогичным периодом 2014 года больше на 2</w:t>
      </w:r>
      <w:r w:rsidR="0095536C" w:rsidRPr="001C427C">
        <w:rPr>
          <w:sz w:val="28"/>
          <w:szCs w:val="28"/>
        </w:rPr>
        <w:t>,0</w:t>
      </w:r>
      <w:r w:rsidRPr="001C427C">
        <w:rPr>
          <w:sz w:val="28"/>
          <w:szCs w:val="28"/>
        </w:rPr>
        <w:t xml:space="preserve">%. </w:t>
      </w:r>
    </w:p>
    <w:p w:rsidR="00B27BF8" w:rsidRPr="001C427C" w:rsidRDefault="00B27BF8" w:rsidP="000B0132">
      <w:pPr>
        <w:spacing w:line="360" w:lineRule="auto"/>
        <w:ind w:firstLine="709"/>
        <w:jc w:val="both"/>
        <w:rPr>
          <w:sz w:val="28"/>
          <w:szCs w:val="28"/>
        </w:rPr>
      </w:pPr>
      <w:r w:rsidRPr="001C427C">
        <w:rPr>
          <w:b/>
          <w:bCs/>
          <w:i/>
          <w:iCs/>
          <w:sz w:val="28"/>
          <w:szCs w:val="28"/>
        </w:rPr>
        <w:t>Инфляция.</w:t>
      </w:r>
      <w:r w:rsidRPr="001C427C">
        <w:rPr>
          <w:sz w:val="28"/>
          <w:szCs w:val="28"/>
        </w:rPr>
        <w:t xml:space="preserve"> В 2015 году индекс потребительских цен составил 112,1% (декабрь 2015 года к декабрю 2014 года), что несколько выше аналогичного показателя 2014 года – 111,9%. </w:t>
      </w:r>
    </w:p>
    <w:p w:rsidR="00B27BF8" w:rsidRPr="001C427C" w:rsidRDefault="00B27BF8" w:rsidP="000B0132">
      <w:pPr>
        <w:spacing w:line="360" w:lineRule="auto"/>
        <w:ind w:firstLine="709"/>
        <w:jc w:val="both"/>
        <w:rPr>
          <w:sz w:val="28"/>
          <w:szCs w:val="28"/>
        </w:rPr>
      </w:pPr>
      <w:r w:rsidRPr="001C427C">
        <w:rPr>
          <w:sz w:val="28"/>
          <w:szCs w:val="28"/>
        </w:rPr>
        <w:t xml:space="preserve">Наибольшее увеличение цен отмечено на товары непродовольственной и продовольственной группы – на 13,4 и 14,6% соответственно (в 2014 году – 8,7 </w:t>
      </w:r>
      <w:r w:rsidRPr="001C427C">
        <w:rPr>
          <w:sz w:val="28"/>
          <w:szCs w:val="28"/>
        </w:rPr>
        <w:lastRenderedPageBreak/>
        <w:t>и 16</w:t>
      </w:r>
      <w:r w:rsidR="0095536C" w:rsidRPr="001C427C">
        <w:rPr>
          <w:sz w:val="28"/>
          <w:szCs w:val="28"/>
        </w:rPr>
        <w:t>,0</w:t>
      </w:r>
      <w:r w:rsidRPr="001C427C">
        <w:rPr>
          <w:sz w:val="28"/>
          <w:szCs w:val="28"/>
        </w:rPr>
        <w:t>%).  Цены и тарифы на услуги повысились на 6,3% (в 2014 году – на 11</w:t>
      </w:r>
      <w:r w:rsidR="0095536C" w:rsidRPr="001C427C">
        <w:rPr>
          <w:sz w:val="28"/>
          <w:szCs w:val="28"/>
        </w:rPr>
        <w:t>,0</w:t>
      </w:r>
      <w:r w:rsidRPr="001C427C">
        <w:rPr>
          <w:sz w:val="28"/>
          <w:szCs w:val="28"/>
        </w:rPr>
        <w:t>%).</w:t>
      </w:r>
    </w:p>
    <w:p w:rsidR="00B27BF8" w:rsidRPr="001C427C" w:rsidRDefault="00B27BF8" w:rsidP="000B0132">
      <w:pPr>
        <w:spacing w:line="360" w:lineRule="auto"/>
        <w:ind w:firstLine="709"/>
        <w:jc w:val="both"/>
        <w:rPr>
          <w:sz w:val="28"/>
          <w:szCs w:val="28"/>
        </w:rPr>
      </w:pPr>
      <w:r w:rsidRPr="001C427C">
        <w:rPr>
          <w:sz w:val="28"/>
          <w:szCs w:val="28"/>
        </w:rPr>
        <w:t>Стоимость условного (минимального) набора продуктов питания в конце 2015 года в среднем по области составила 3031</w:t>
      </w:r>
      <w:r w:rsidR="0085376B" w:rsidRPr="001C427C">
        <w:rPr>
          <w:sz w:val="28"/>
          <w:szCs w:val="28"/>
        </w:rPr>
        <w:t>,0</w:t>
      </w:r>
      <w:r w:rsidRPr="001C427C">
        <w:rPr>
          <w:sz w:val="28"/>
          <w:szCs w:val="28"/>
        </w:rPr>
        <w:t xml:space="preserve"> рубль в расчете на месяц  и по сравнению с декабрем 2014 года увеличилась на 7,5%.  </w:t>
      </w:r>
    </w:p>
    <w:p w:rsidR="00B27BF8" w:rsidRPr="001C427C" w:rsidRDefault="00B27BF8" w:rsidP="000B0132">
      <w:pPr>
        <w:spacing w:line="360" w:lineRule="auto"/>
        <w:ind w:firstLine="709"/>
        <w:jc w:val="both"/>
        <w:rPr>
          <w:sz w:val="28"/>
          <w:szCs w:val="28"/>
        </w:rPr>
      </w:pPr>
      <w:r w:rsidRPr="001C427C">
        <w:rPr>
          <w:sz w:val="28"/>
          <w:szCs w:val="28"/>
        </w:rPr>
        <w:t> </w:t>
      </w:r>
      <w:r w:rsidRPr="001C427C">
        <w:rPr>
          <w:b/>
          <w:bCs/>
          <w:i/>
          <w:iCs/>
          <w:sz w:val="28"/>
          <w:szCs w:val="28"/>
        </w:rPr>
        <w:t>Финансы.</w:t>
      </w:r>
      <w:r w:rsidRPr="001C427C">
        <w:rPr>
          <w:sz w:val="28"/>
          <w:szCs w:val="28"/>
        </w:rPr>
        <w:t xml:space="preserve"> Сальдированный финансовый результат (прибыль минус убыток) организаций Липецкой области (без субъектов малого предпринимательства, государственных, муниципальных учреждений, банков, страховых и прочих финансово-кредитных организаций) в действующих ценах за январь-декабрь 2015 года сформировался положительно и составил в сумме 94,1 млрд. рублей. По сравнению с  предыдущим годом увеличился в 2,8 раза (80</w:t>
      </w:r>
      <w:r w:rsidR="0095536C" w:rsidRPr="001C427C">
        <w:rPr>
          <w:sz w:val="28"/>
          <w:szCs w:val="28"/>
        </w:rPr>
        <w:t>,0</w:t>
      </w:r>
      <w:r w:rsidRPr="001C427C">
        <w:rPr>
          <w:sz w:val="28"/>
          <w:szCs w:val="28"/>
        </w:rPr>
        <w:t>% предприятий и организаций от общего количества получили прибыль в размере 99,6 млрд. рублей и  20</w:t>
      </w:r>
      <w:r w:rsidR="0095536C" w:rsidRPr="001C427C">
        <w:rPr>
          <w:sz w:val="28"/>
          <w:szCs w:val="28"/>
        </w:rPr>
        <w:t>,0</w:t>
      </w:r>
      <w:r w:rsidRPr="001C427C">
        <w:rPr>
          <w:sz w:val="28"/>
          <w:szCs w:val="28"/>
        </w:rPr>
        <w:t xml:space="preserve">% – имели убытки в сумме 5,5 млрд. рублей). </w:t>
      </w:r>
    </w:p>
    <w:p w:rsidR="00B27BF8" w:rsidRPr="001C427C" w:rsidRDefault="00B27BF8" w:rsidP="000B0132">
      <w:pPr>
        <w:spacing w:line="360" w:lineRule="auto"/>
        <w:ind w:firstLine="709"/>
        <w:jc w:val="both"/>
        <w:rPr>
          <w:sz w:val="28"/>
          <w:szCs w:val="28"/>
        </w:rPr>
      </w:pPr>
      <w:r w:rsidRPr="001C427C">
        <w:rPr>
          <w:b/>
          <w:bCs/>
          <w:i/>
          <w:iCs/>
          <w:sz w:val="28"/>
          <w:szCs w:val="28"/>
        </w:rPr>
        <w:t>Уровень жизни.</w:t>
      </w:r>
      <w:r w:rsidRPr="001C427C">
        <w:rPr>
          <w:b/>
          <w:bCs/>
          <w:color w:val="339966"/>
          <w:sz w:val="28"/>
          <w:szCs w:val="28"/>
        </w:rPr>
        <w:t xml:space="preserve"> </w:t>
      </w:r>
      <w:r w:rsidRPr="001C427C">
        <w:rPr>
          <w:sz w:val="28"/>
          <w:szCs w:val="28"/>
        </w:rPr>
        <w:t>Денежные доходы населения области в 2015 году составили 27693</w:t>
      </w:r>
      <w:r w:rsidR="0085376B" w:rsidRPr="001C427C">
        <w:rPr>
          <w:sz w:val="28"/>
          <w:szCs w:val="28"/>
        </w:rPr>
        <w:t>,0</w:t>
      </w:r>
      <w:r w:rsidRPr="001C427C">
        <w:rPr>
          <w:sz w:val="28"/>
          <w:szCs w:val="28"/>
        </w:rPr>
        <w:t xml:space="preserve"> рубля в месяц на душу населения и по сравнению с 2014 годом увеличились на 9,6%. </w:t>
      </w:r>
    </w:p>
    <w:p w:rsidR="00B27BF8" w:rsidRPr="001C427C" w:rsidRDefault="00B27BF8" w:rsidP="000B0132">
      <w:pPr>
        <w:spacing w:line="360" w:lineRule="auto"/>
        <w:ind w:firstLine="709"/>
        <w:jc w:val="both"/>
        <w:rPr>
          <w:sz w:val="28"/>
          <w:szCs w:val="28"/>
        </w:rPr>
      </w:pPr>
      <w:r w:rsidRPr="001C427C">
        <w:rPr>
          <w:sz w:val="28"/>
          <w:szCs w:val="28"/>
        </w:rPr>
        <w:t>Реальные располагаемые денежные доходы (за вычетом обязательных платежей, скорректированные на индекс потребительских цен) снизились на 4</w:t>
      </w:r>
      <w:r w:rsidR="00302D21" w:rsidRPr="001C427C">
        <w:rPr>
          <w:sz w:val="28"/>
          <w:szCs w:val="28"/>
        </w:rPr>
        <w:t>,0</w:t>
      </w:r>
      <w:r w:rsidRPr="001C427C">
        <w:rPr>
          <w:sz w:val="28"/>
          <w:szCs w:val="28"/>
        </w:rPr>
        <w:t>%.</w:t>
      </w:r>
    </w:p>
    <w:p w:rsidR="00B27BF8" w:rsidRPr="001C427C" w:rsidRDefault="00B27BF8" w:rsidP="000B0132">
      <w:pPr>
        <w:spacing w:line="360" w:lineRule="auto"/>
        <w:ind w:firstLine="709"/>
        <w:jc w:val="both"/>
        <w:rPr>
          <w:sz w:val="28"/>
          <w:szCs w:val="28"/>
        </w:rPr>
      </w:pPr>
      <w:r w:rsidRPr="001C427C">
        <w:rPr>
          <w:sz w:val="28"/>
          <w:szCs w:val="28"/>
        </w:rPr>
        <w:t>Средняя заработная плата в январе-декабре 2015 года составила 24515</w:t>
      </w:r>
      <w:r w:rsidR="0085376B" w:rsidRPr="001C427C">
        <w:rPr>
          <w:sz w:val="28"/>
          <w:szCs w:val="28"/>
        </w:rPr>
        <w:t>,0</w:t>
      </w:r>
      <w:r w:rsidRPr="001C427C">
        <w:rPr>
          <w:sz w:val="28"/>
          <w:szCs w:val="28"/>
        </w:rPr>
        <w:t xml:space="preserve"> рублей, увеличившись относительно января-декабря 2014 года на 5,7%.</w:t>
      </w:r>
    </w:p>
    <w:p w:rsidR="00B27BF8" w:rsidRPr="001C427C" w:rsidRDefault="00B27BF8" w:rsidP="000B0132">
      <w:pPr>
        <w:spacing w:line="360" w:lineRule="auto"/>
        <w:ind w:firstLine="709"/>
        <w:jc w:val="both"/>
        <w:rPr>
          <w:sz w:val="28"/>
          <w:szCs w:val="28"/>
        </w:rPr>
      </w:pPr>
      <w:r w:rsidRPr="001C427C">
        <w:rPr>
          <w:sz w:val="28"/>
          <w:szCs w:val="28"/>
        </w:rPr>
        <w:t>Реальная заработная плата</w:t>
      </w:r>
      <w:r w:rsidRPr="001C427C">
        <w:rPr>
          <w:b/>
          <w:bCs/>
          <w:sz w:val="28"/>
          <w:szCs w:val="28"/>
        </w:rPr>
        <w:t xml:space="preserve"> </w:t>
      </w:r>
      <w:r w:rsidRPr="001C427C">
        <w:rPr>
          <w:sz w:val="28"/>
          <w:szCs w:val="28"/>
        </w:rPr>
        <w:t>(рассчитанная с учетом индекса потребительских цен на товары и услуги) в январе-декабре 2015 года относительно соответствующего периода 2014 года составила  91,8%.</w:t>
      </w:r>
    </w:p>
    <w:p w:rsidR="00427360" w:rsidRPr="001C427C" w:rsidRDefault="00427360" w:rsidP="000B0132">
      <w:pPr>
        <w:spacing w:line="360" w:lineRule="auto"/>
        <w:jc w:val="center"/>
        <w:rPr>
          <w:b/>
          <w:bCs/>
          <w:sz w:val="28"/>
          <w:szCs w:val="28"/>
          <w:highlight w:val="yellow"/>
        </w:rPr>
      </w:pPr>
    </w:p>
    <w:p w:rsidR="00916CBB" w:rsidRPr="001C427C" w:rsidRDefault="00375E31" w:rsidP="000B0132">
      <w:pPr>
        <w:spacing w:line="360" w:lineRule="auto"/>
        <w:jc w:val="center"/>
        <w:rPr>
          <w:b/>
          <w:sz w:val="28"/>
          <w:szCs w:val="28"/>
        </w:rPr>
      </w:pPr>
      <w:r w:rsidRPr="001C427C">
        <w:rPr>
          <w:b/>
          <w:sz w:val="28"/>
          <w:szCs w:val="28"/>
        </w:rPr>
        <w:t>3</w:t>
      </w:r>
      <w:r w:rsidR="00427360" w:rsidRPr="001C427C">
        <w:rPr>
          <w:b/>
          <w:sz w:val="28"/>
          <w:szCs w:val="28"/>
        </w:rPr>
        <w:t xml:space="preserve">. </w:t>
      </w:r>
      <w:r w:rsidR="00916CBB" w:rsidRPr="001C427C">
        <w:rPr>
          <w:b/>
          <w:sz w:val="28"/>
          <w:szCs w:val="28"/>
        </w:rPr>
        <w:t>Общая характеристика основных параметров исполнения</w:t>
      </w:r>
    </w:p>
    <w:p w:rsidR="00916CBB" w:rsidRPr="001C427C" w:rsidRDefault="00916CBB" w:rsidP="000B0132">
      <w:pPr>
        <w:spacing w:line="360" w:lineRule="auto"/>
        <w:jc w:val="center"/>
        <w:rPr>
          <w:b/>
          <w:sz w:val="28"/>
          <w:szCs w:val="28"/>
        </w:rPr>
      </w:pPr>
      <w:r w:rsidRPr="001C427C">
        <w:rPr>
          <w:b/>
          <w:sz w:val="28"/>
          <w:szCs w:val="28"/>
        </w:rPr>
        <w:t>областного бюджета за 201</w:t>
      </w:r>
      <w:r w:rsidR="002E0E4A" w:rsidRPr="001C427C">
        <w:rPr>
          <w:b/>
          <w:sz w:val="28"/>
          <w:szCs w:val="28"/>
        </w:rPr>
        <w:t>5</w:t>
      </w:r>
      <w:r w:rsidRPr="001C427C">
        <w:rPr>
          <w:b/>
          <w:sz w:val="28"/>
          <w:szCs w:val="28"/>
        </w:rPr>
        <w:t xml:space="preserve"> год</w:t>
      </w:r>
    </w:p>
    <w:p w:rsidR="0038602A" w:rsidRPr="001C427C" w:rsidRDefault="00916CBB" w:rsidP="000B0132">
      <w:pPr>
        <w:spacing w:line="360" w:lineRule="auto"/>
        <w:ind w:firstLine="720"/>
        <w:jc w:val="both"/>
        <w:rPr>
          <w:sz w:val="28"/>
          <w:szCs w:val="28"/>
        </w:rPr>
      </w:pPr>
      <w:r w:rsidRPr="001C427C">
        <w:rPr>
          <w:sz w:val="28"/>
          <w:szCs w:val="28"/>
        </w:rPr>
        <w:t xml:space="preserve">В течение прошедшего финансового года в первоначально принятый закон об областном  бюджете </w:t>
      </w:r>
      <w:r w:rsidR="00D1762C" w:rsidRPr="001C427C">
        <w:rPr>
          <w:sz w:val="28"/>
          <w:szCs w:val="28"/>
        </w:rPr>
        <w:t>6</w:t>
      </w:r>
      <w:r w:rsidR="009D1149" w:rsidRPr="001C427C">
        <w:rPr>
          <w:sz w:val="28"/>
          <w:szCs w:val="28"/>
        </w:rPr>
        <w:t xml:space="preserve"> раз вносились </w:t>
      </w:r>
      <w:r w:rsidRPr="001C427C">
        <w:rPr>
          <w:sz w:val="28"/>
          <w:szCs w:val="28"/>
        </w:rPr>
        <w:t>изменения</w:t>
      </w:r>
      <w:r w:rsidR="00DA13DB" w:rsidRPr="001C427C">
        <w:rPr>
          <w:sz w:val="28"/>
          <w:szCs w:val="28"/>
        </w:rPr>
        <w:t>, в том числе и</w:t>
      </w:r>
      <w:r w:rsidR="009D1149" w:rsidRPr="001C427C">
        <w:rPr>
          <w:sz w:val="28"/>
          <w:szCs w:val="28"/>
        </w:rPr>
        <w:t xml:space="preserve"> в части его </w:t>
      </w:r>
      <w:r w:rsidRPr="001C427C">
        <w:rPr>
          <w:sz w:val="28"/>
          <w:szCs w:val="28"/>
        </w:rPr>
        <w:t>основны</w:t>
      </w:r>
      <w:r w:rsidR="009D1149" w:rsidRPr="001C427C">
        <w:rPr>
          <w:sz w:val="28"/>
          <w:szCs w:val="28"/>
        </w:rPr>
        <w:t>х</w:t>
      </w:r>
      <w:r w:rsidRPr="001C427C">
        <w:rPr>
          <w:sz w:val="28"/>
          <w:szCs w:val="28"/>
        </w:rPr>
        <w:t xml:space="preserve"> характеристик</w:t>
      </w:r>
      <w:r w:rsidR="009D1149" w:rsidRPr="001C427C">
        <w:rPr>
          <w:sz w:val="28"/>
          <w:szCs w:val="28"/>
        </w:rPr>
        <w:t xml:space="preserve">. В результате значительно увеличены </w:t>
      </w:r>
      <w:r w:rsidR="00DA13DB" w:rsidRPr="001C427C">
        <w:rPr>
          <w:sz w:val="28"/>
          <w:szCs w:val="28"/>
        </w:rPr>
        <w:t xml:space="preserve">как общий </w:t>
      </w:r>
      <w:r w:rsidR="00DA13DB" w:rsidRPr="001C427C">
        <w:rPr>
          <w:sz w:val="28"/>
          <w:szCs w:val="28"/>
        </w:rPr>
        <w:lastRenderedPageBreak/>
        <w:t>объем доходов областного бюджета, так и объем расходов</w:t>
      </w:r>
      <w:r w:rsidR="009D1149" w:rsidRPr="001C427C">
        <w:rPr>
          <w:sz w:val="28"/>
          <w:szCs w:val="28"/>
        </w:rPr>
        <w:t xml:space="preserve"> </w:t>
      </w:r>
      <w:r w:rsidRPr="001C427C">
        <w:rPr>
          <w:sz w:val="28"/>
          <w:szCs w:val="28"/>
        </w:rPr>
        <w:t>по сравнению с первоначальн</w:t>
      </w:r>
      <w:r w:rsidR="007B5FC5" w:rsidRPr="001C427C">
        <w:rPr>
          <w:sz w:val="28"/>
          <w:szCs w:val="28"/>
        </w:rPr>
        <w:t>о утвержденными показателями, а</w:t>
      </w:r>
      <w:r w:rsidR="009D1149" w:rsidRPr="001C427C">
        <w:rPr>
          <w:sz w:val="28"/>
          <w:szCs w:val="28"/>
        </w:rPr>
        <w:t xml:space="preserve"> именно: </w:t>
      </w:r>
    </w:p>
    <w:p w:rsidR="005F5C3E" w:rsidRPr="00D1762C" w:rsidRDefault="005F5C3E" w:rsidP="00136ACD">
      <w:pPr>
        <w:ind w:right="-5" w:firstLine="720"/>
        <w:jc w:val="right"/>
        <w:rPr>
          <w:sz w:val="20"/>
          <w:szCs w:val="20"/>
        </w:rPr>
      </w:pPr>
      <w:r w:rsidRPr="00D1762C">
        <w:rPr>
          <w:sz w:val="20"/>
          <w:szCs w:val="20"/>
        </w:rPr>
        <w:t>(</w:t>
      </w:r>
      <w:r w:rsidR="001C5708" w:rsidRPr="00D1762C">
        <w:rPr>
          <w:sz w:val="20"/>
          <w:szCs w:val="20"/>
        </w:rPr>
        <w:t>млн</w:t>
      </w:r>
      <w:r w:rsidRPr="00D1762C">
        <w:rPr>
          <w:sz w:val="20"/>
          <w:szCs w:val="20"/>
        </w:rPr>
        <w:t>. 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84"/>
        <w:gridCol w:w="2411"/>
        <w:gridCol w:w="2291"/>
        <w:gridCol w:w="1705"/>
        <w:gridCol w:w="1285"/>
      </w:tblGrid>
      <w:tr w:rsidR="00FF67D7" w:rsidRPr="00D1762C">
        <w:tc>
          <w:tcPr>
            <w:tcW w:w="1984" w:type="dxa"/>
            <w:vMerge w:val="restart"/>
          </w:tcPr>
          <w:p w:rsidR="00FF67D7" w:rsidRPr="00D1762C" w:rsidRDefault="00FF67D7" w:rsidP="00136ACD">
            <w:pPr>
              <w:jc w:val="center"/>
              <w:rPr>
                <w:b/>
                <w:sz w:val="22"/>
                <w:szCs w:val="22"/>
              </w:rPr>
            </w:pPr>
            <w:r w:rsidRPr="00D1762C">
              <w:rPr>
                <w:b/>
                <w:sz w:val="22"/>
                <w:szCs w:val="22"/>
              </w:rPr>
              <w:t xml:space="preserve">Основные </w:t>
            </w:r>
          </w:p>
          <w:p w:rsidR="00FF67D7" w:rsidRPr="00D1762C" w:rsidRDefault="00FF67D7" w:rsidP="00136ACD">
            <w:pPr>
              <w:jc w:val="center"/>
              <w:rPr>
                <w:b/>
                <w:sz w:val="22"/>
                <w:szCs w:val="22"/>
              </w:rPr>
            </w:pPr>
            <w:r w:rsidRPr="00D1762C">
              <w:rPr>
                <w:b/>
                <w:sz w:val="22"/>
                <w:szCs w:val="22"/>
              </w:rPr>
              <w:t>характеристики</w:t>
            </w:r>
          </w:p>
        </w:tc>
        <w:tc>
          <w:tcPr>
            <w:tcW w:w="2411" w:type="dxa"/>
            <w:vMerge w:val="restart"/>
          </w:tcPr>
          <w:p w:rsidR="004E3CE8" w:rsidRPr="00D1762C" w:rsidRDefault="00FF67D7" w:rsidP="00136ACD">
            <w:pPr>
              <w:jc w:val="center"/>
              <w:rPr>
                <w:b/>
                <w:sz w:val="22"/>
                <w:szCs w:val="22"/>
              </w:rPr>
            </w:pPr>
            <w:r w:rsidRPr="00D1762C">
              <w:rPr>
                <w:b/>
                <w:sz w:val="22"/>
                <w:szCs w:val="22"/>
              </w:rPr>
              <w:t>Первоначальная редакция закона об областном бюджете</w:t>
            </w:r>
          </w:p>
        </w:tc>
        <w:tc>
          <w:tcPr>
            <w:tcW w:w="2291" w:type="dxa"/>
            <w:vMerge w:val="restart"/>
          </w:tcPr>
          <w:p w:rsidR="00FF67D7" w:rsidRPr="00D1762C" w:rsidRDefault="00FF67D7" w:rsidP="00136ACD">
            <w:pPr>
              <w:jc w:val="center"/>
              <w:rPr>
                <w:b/>
                <w:sz w:val="22"/>
                <w:szCs w:val="22"/>
              </w:rPr>
            </w:pPr>
            <w:r w:rsidRPr="00D1762C">
              <w:rPr>
                <w:b/>
                <w:sz w:val="22"/>
                <w:szCs w:val="22"/>
              </w:rPr>
              <w:t xml:space="preserve">Окончательная </w:t>
            </w:r>
          </w:p>
          <w:p w:rsidR="004E3CE8" w:rsidRPr="00D1762C" w:rsidRDefault="00FF67D7" w:rsidP="00136ACD">
            <w:pPr>
              <w:jc w:val="center"/>
              <w:rPr>
                <w:b/>
                <w:sz w:val="22"/>
                <w:szCs w:val="22"/>
              </w:rPr>
            </w:pPr>
            <w:r w:rsidRPr="00D1762C">
              <w:rPr>
                <w:b/>
                <w:sz w:val="22"/>
                <w:szCs w:val="22"/>
              </w:rPr>
              <w:t>редакция закона об областном бюджете</w:t>
            </w:r>
          </w:p>
        </w:tc>
        <w:tc>
          <w:tcPr>
            <w:tcW w:w="2990" w:type="dxa"/>
            <w:gridSpan w:val="2"/>
          </w:tcPr>
          <w:p w:rsidR="00FF67D7" w:rsidRPr="00D1762C" w:rsidRDefault="009432AF" w:rsidP="00136ACD">
            <w:pPr>
              <w:jc w:val="center"/>
              <w:rPr>
                <w:b/>
                <w:sz w:val="22"/>
                <w:szCs w:val="22"/>
              </w:rPr>
            </w:pPr>
            <w:r w:rsidRPr="00D1762C">
              <w:rPr>
                <w:b/>
                <w:sz w:val="22"/>
                <w:szCs w:val="22"/>
              </w:rPr>
              <w:t xml:space="preserve">Увеличение </w:t>
            </w:r>
          </w:p>
        </w:tc>
      </w:tr>
      <w:tr w:rsidR="00FF67D7" w:rsidRPr="00D1762C">
        <w:tc>
          <w:tcPr>
            <w:tcW w:w="1984" w:type="dxa"/>
            <w:vMerge/>
          </w:tcPr>
          <w:p w:rsidR="00FF67D7" w:rsidRPr="00D1762C" w:rsidRDefault="00FF67D7" w:rsidP="00136ACD">
            <w:pPr>
              <w:jc w:val="center"/>
              <w:rPr>
                <w:b/>
                <w:sz w:val="22"/>
                <w:szCs w:val="22"/>
              </w:rPr>
            </w:pPr>
          </w:p>
        </w:tc>
        <w:tc>
          <w:tcPr>
            <w:tcW w:w="2411" w:type="dxa"/>
            <w:vMerge/>
          </w:tcPr>
          <w:p w:rsidR="00FF67D7" w:rsidRPr="00D1762C" w:rsidRDefault="00FF67D7" w:rsidP="00136ACD">
            <w:pPr>
              <w:jc w:val="center"/>
              <w:rPr>
                <w:b/>
                <w:sz w:val="22"/>
                <w:szCs w:val="22"/>
              </w:rPr>
            </w:pPr>
          </w:p>
        </w:tc>
        <w:tc>
          <w:tcPr>
            <w:tcW w:w="2291" w:type="dxa"/>
            <w:vMerge/>
          </w:tcPr>
          <w:p w:rsidR="00FF67D7" w:rsidRPr="00D1762C" w:rsidRDefault="00FF67D7" w:rsidP="00136ACD">
            <w:pPr>
              <w:jc w:val="center"/>
              <w:rPr>
                <w:b/>
                <w:sz w:val="22"/>
                <w:szCs w:val="22"/>
              </w:rPr>
            </w:pPr>
          </w:p>
        </w:tc>
        <w:tc>
          <w:tcPr>
            <w:tcW w:w="1705" w:type="dxa"/>
          </w:tcPr>
          <w:p w:rsidR="004E3CE8" w:rsidRPr="00D1762C" w:rsidRDefault="00FF67D7" w:rsidP="00136ACD">
            <w:pPr>
              <w:jc w:val="center"/>
              <w:rPr>
                <w:b/>
                <w:sz w:val="22"/>
                <w:szCs w:val="22"/>
              </w:rPr>
            </w:pPr>
            <w:r w:rsidRPr="00D1762C">
              <w:rPr>
                <w:b/>
                <w:sz w:val="22"/>
                <w:szCs w:val="22"/>
              </w:rPr>
              <w:t>в абсолютной величине</w:t>
            </w:r>
          </w:p>
        </w:tc>
        <w:tc>
          <w:tcPr>
            <w:tcW w:w="1285" w:type="dxa"/>
            <w:vAlign w:val="center"/>
          </w:tcPr>
          <w:p w:rsidR="00FF67D7" w:rsidRPr="00D1762C" w:rsidRDefault="00FF67D7" w:rsidP="007F15FA">
            <w:pPr>
              <w:jc w:val="center"/>
              <w:rPr>
                <w:b/>
                <w:sz w:val="22"/>
                <w:szCs w:val="22"/>
              </w:rPr>
            </w:pPr>
            <w:r w:rsidRPr="00D1762C">
              <w:rPr>
                <w:b/>
                <w:sz w:val="22"/>
                <w:szCs w:val="22"/>
              </w:rPr>
              <w:t>%</w:t>
            </w:r>
          </w:p>
        </w:tc>
      </w:tr>
      <w:tr w:rsidR="00FF67D7" w:rsidRPr="00D1762C">
        <w:tc>
          <w:tcPr>
            <w:tcW w:w="1984" w:type="dxa"/>
          </w:tcPr>
          <w:p w:rsidR="00FF67D7" w:rsidRPr="00D1762C" w:rsidRDefault="00FF67D7" w:rsidP="00136ACD">
            <w:pPr>
              <w:jc w:val="both"/>
              <w:rPr>
                <w:sz w:val="22"/>
                <w:szCs w:val="22"/>
              </w:rPr>
            </w:pPr>
            <w:r w:rsidRPr="00D1762C">
              <w:rPr>
                <w:sz w:val="22"/>
                <w:szCs w:val="22"/>
              </w:rPr>
              <w:t>Доходы</w:t>
            </w:r>
          </w:p>
        </w:tc>
        <w:tc>
          <w:tcPr>
            <w:tcW w:w="2411" w:type="dxa"/>
          </w:tcPr>
          <w:p w:rsidR="00FF67D7" w:rsidRPr="00D1762C" w:rsidRDefault="00D1762C" w:rsidP="00136ACD">
            <w:pPr>
              <w:jc w:val="center"/>
              <w:rPr>
                <w:sz w:val="22"/>
                <w:szCs w:val="22"/>
              </w:rPr>
            </w:pPr>
            <w:r w:rsidRPr="00D1762C">
              <w:rPr>
                <w:bCs/>
                <w:sz w:val="22"/>
                <w:szCs w:val="22"/>
              </w:rPr>
              <w:t>38 780,6</w:t>
            </w:r>
          </w:p>
        </w:tc>
        <w:tc>
          <w:tcPr>
            <w:tcW w:w="2291" w:type="dxa"/>
          </w:tcPr>
          <w:p w:rsidR="00FF67D7" w:rsidRPr="00D1762C" w:rsidRDefault="006D296A" w:rsidP="00136ACD">
            <w:pPr>
              <w:jc w:val="center"/>
              <w:rPr>
                <w:sz w:val="22"/>
                <w:szCs w:val="22"/>
              </w:rPr>
            </w:pPr>
            <w:r>
              <w:rPr>
                <w:sz w:val="22"/>
                <w:szCs w:val="22"/>
              </w:rPr>
              <w:t>44 749,1</w:t>
            </w:r>
          </w:p>
        </w:tc>
        <w:tc>
          <w:tcPr>
            <w:tcW w:w="1705" w:type="dxa"/>
          </w:tcPr>
          <w:p w:rsidR="00FF67D7" w:rsidRPr="00D1762C" w:rsidRDefault="006D296A" w:rsidP="00D1762C">
            <w:pPr>
              <w:jc w:val="center"/>
              <w:rPr>
                <w:sz w:val="22"/>
                <w:szCs w:val="22"/>
              </w:rPr>
            </w:pPr>
            <w:r>
              <w:rPr>
                <w:sz w:val="22"/>
                <w:szCs w:val="22"/>
              </w:rPr>
              <w:t>5 968,5</w:t>
            </w:r>
          </w:p>
        </w:tc>
        <w:tc>
          <w:tcPr>
            <w:tcW w:w="1285" w:type="dxa"/>
          </w:tcPr>
          <w:p w:rsidR="00FF67D7" w:rsidRPr="00D1762C" w:rsidRDefault="006D296A" w:rsidP="00136ACD">
            <w:pPr>
              <w:jc w:val="center"/>
              <w:rPr>
                <w:sz w:val="22"/>
                <w:szCs w:val="22"/>
              </w:rPr>
            </w:pPr>
            <w:r>
              <w:rPr>
                <w:sz w:val="22"/>
                <w:szCs w:val="22"/>
              </w:rPr>
              <w:t>115,4</w:t>
            </w:r>
          </w:p>
        </w:tc>
      </w:tr>
      <w:tr w:rsidR="00FF67D7" w:rsidRPr="00D1762C">
        <w:tc>
          <w:tcPr>
            <w:tcW w:w="1984" w:type="dxa"/>
          </w:tcPr>
          <w:p w:rsidR="00FF67D7" w:rsidRPr="00D1762C" w:rsidRDefault="00FF67D7" w:rsidP="00136ACD">
            <w:pPr>
              <w:jc w:val="both"/>
              <w:rPr>
                <w:sz w:val="22"/>
                <w:szCs w:val="22"/>
              </w:rPr>
            </w:pPr>
            <w:r w:rsidRPr="00D1762C">
              <w:rPr>
                <w:sz w:val="22"/>
                <w:szCs w:val="22"/>
              </w:rPr>
              <w:t>Расходы</w:t>
            </w:r>
          </w:p>
        </w:tc>
        <w:tc>
          <w:tcPr>
            <w:tcW w:w="2411" w:type="dxa"/>
          </w:tcPr>
          <w:p w:rsidR="00FF67D7" w:rsidRPr="00D1762C" w:rsidRDefault="006D296A" w:rsidP="00136ACD">
            <w:pPr>
              <w:jc w:val="center"/>
              <w:rPr>
                <w:sz w:val="22"/>
                <w:szCs w:val="22"/>
              </w:rPr>
            </w:pPr>
            <w:r>
              <w:rPr>
                <w:bCs/>
                <w:sz w:val="22"/>
                <w:szCs w:val="22"/>
              </w:rPr>
              <w:t>43 030,4</w:t>
            </w:r>
          </w:p>
        </w:tc>
        <w:tc>
          <w:tcPr>
            <w:tcW w:w="2291" w:type="dxa"/>
          </w:tcPr>
          <w:p w:rsidR="00FF67D7" w:rsidRPr="00D1762C" w:rsidRDefault="00D1762C" w:rsidP="00136ACD">
            <w:pPr>
              <w:jc w:val="center"/>
              <w:rPr>
                <w:sz w:val="22"/>
                <w:szCs w:val="22"/>
              </w:rPr>
            </w:pPr>
            <w:r w:rsidRPr="00D1762C">
              <w:rPr>
                <w:sz w:val="22"/>
                <w:szCs w:val="22"/>
              </w:rPr>
              <w:t>51 110,2</w:t>
            </w:r>
          </w:p>
        </w:tc>
        <w:tc>
          <w:tcPr>
            <w:tcW w:w="1705" w:type="dxa"/>
          </w:tcPr>
          <w:p w:rsidR="00FF67D7" w:rsidRPr="00D1762C" w:rsidRDefault="006D296A" w:rsidP="00136ACD">
            <w:pPr>
              <w:jc w:val="center"/>
              <w:rPr>
                <w:sz w:val="22"/>
                <w:szCs w:val="22"/>
              </w:rPr>
            </w:pPr>
            <w:r>
              <w:rPr>
                <w:sz w:val="22"/>
                <w:szCs w:val="22"/>
              </w:rPr>
              <w:t>8 079,8</w:t>
            </w:r>
          </w:p>
        </w:tc>
        <w:tc>
          <w:tcPr>
            <w:tcW w:w="1285" w:type="dxa"/>
          </w:tcPr>
          <w:p w:rsidR="00FF67D7" w:rsidRPr="00D1762C" w:rsidRDefault="006D296A" w:rsidP="00136ACD">
            <w:pPr>
              <w:jc w:val="center"/>
              <w:rPr>
                <w:sz w:val="22"/>
                <w:szCs w:val="22"/>
              </w:rPr>
            </w:pPr>
            <w:r>
              <w:rPr>
                <w:sz w:val="22"/>
                <w:szCs w:val="22"/>
              </w:rPr>
              <w:t>118,8</w:t>
            </w:r>
          </w:p>
        </w:tc>
      </w:tr>
      <w:tr w:rsidR="00FF67D7" w:rsidRPr="00D1762C">
        <w:tc>
          <w:tcPr>
            <w:tcW w:w="1984" w:type="dxa"/>
          </w:tcPr>
          <w:p w:rsidR="00FF67D7" w:rsidRPr="00D1762C" w:rsidRDefault="00FF67D7" w:rsidP="00136ACD">
            <w:pPr>
              <w:jc w:val="both"/>
              <w:rPr>
                <w:sz w:val="22"/>
                <w:szCs w:val="22"/>
              </w:rPr>
            </w:pPr>
            <w:r w:rsidRPr="00D1762C">
              <w:rPr>
                <w:sz w:val="22"/>
                <w:szCs w:val="22"/>
              </w:rPr>
              <w:t>Дефицит</w:t>
            </w:r>
          </w:p>
        </w:tc>
        <w:tc>
          <w:tcPr>
            <w:tcW w:w="2411" w:type="dxa"/>
          </w:tcPr>
          <w:p w:rsidR="00FF67D7" w:rsidRPr="00D1762C" w:rsidRDefault="006D296A" w:rsidP="00D84CD4">
            <w:pPr>
              <w:jc w:val="center"/>
              <w:rPr>
                <w:sz w:val="22"/>
                <w:szCs w:val="22"/>
              </w:rPr>
            </w:pPr>
            <w:r>
              <w:rPr>
                <w:sz w:val="22"/>
                <w:szCs w:val="22"/>
              </w:rPr>
              <w:t>4 249,</w:t>
            </w:r>
            <w:r w:rsidR="00D84CD4">
              <w:rPr>
                <w:sz w:val="22"/>
                <w:szCs w:val="22"/>
              </w:rPr>
              <w:t>8</w:t>
            </w:r>
          </w:p>
        </w:tc>
        <w:tc>
          <w:tcPr>
            <w:tcW w:w="2291" w:type="dxa"/>
          </w:tcPr>
          <w:p w:rsidR="00FF67D7" w:rsidRPr="00D1762C" w:rsidRDefault="006D296A" w:rsidP="00136ACD">
            <w:pPr>
              <w:jc w:val="center"/>
              <w:rPr>
                <w:sz w:val="22"/>
                <w:szCs w:val="22"/>
              </w:rPr>
            </w:pPr>
            <w:r>
              <w:rPr>
                <w:sz w:val="22"/>
                <w:szCs w:val="22"/>
              </w:rPr>
              <w:t>6 361,1</w:t>
            </w:r>
          </w:p>
        </w:tc>
        <w:tc>
          <w:tcPr>
            <w:tcW w:w="1705" w:type="dxa"/>
          </w:tcPr>
          <w:p w:rsidR="00FF67D7" w:rsidRPr="00D1762C" w:rsidRDefault="006D296A" w:rsidP="00136ACD">
            <w:pPr>
              <w:jc w:val="center"/>
              <w:rPr>
                <w:sz w:val="22"/>
                <w:szCs w:val="22"/>
              </w:rPr>
            </w:pPr>
            <w:r>
              <w:rPr>
                <w:sz w:val="22"/>
                <w:szCs w:val="22"/>
              </w:rPr>
              <w:t>2 111,2</w:t>
            </w:r>
          </w:p>
        </w:tc>
        <w:tc>
          <w:tcPr>
            <w:tcW w:w="1285" w:type="dxa"/>
          </w:tcPr>
          <w:p w:rsidR="00FF67D7" w:rsidRPr="00D1762C" w:rsidRDefault="006D296A" w:rsidP="00136ACD">
            <w:pPr>
              <w:jc w:val="center"/>
              <w:rPr>
                <w:sz w:val="22"/>
                <w:szCs w:val="22"/>
              </w:rPr>
            </w:pPr>
            <w:r>
              <w:rPr>
                <w:sz w:val="22"/>
                <w:szCs w:val="22"/>
              </w:rPr>
              <w:t>149,7</w:t>
            </w:r>
          </w:p>
        </w:tc>
      </w:tr>
    </w:tbl>
    <w:p w:rsidR="009D1149" w:rsidRPr="00D1762C" w:rsidRDefault="009D1149" w:rsidP="00AE648C">
      <w:pPr>
        <w:spacing w:line="360" w:lineRule="auto"/>
        <w:ind w:firstLine="720"/>
        <w:jc w:val="both"/>
        <w:rPr>
          <w:sz w:val="28"/>
          <w:szCs w:val="28"/>
        </w:rPr>
      </w:pPr>
    </w:p>
    <w:p w:rsidR="00C1678B" w:rsidRPr="001C427C" w:rsidRDefault="00C1678B" w:rsidP="000350F7">
      <w:pPr>
        <w:spacing w:line="336" w:lineRule="auto"/>
        <w:ind w:firstLine="720"/>
        <w:jc w:val="both"/>
        <w:rPr>
          <w:sz w:val="28"/>
          <w:szCs w:val="28"/>
        </w:rPr>
      </w:pPr>
      <w:r w:rsidRPr="001C427C">
        <w:rPr>
          <w:sz w:val="28"/>
          <w:szCs w:val="28"/>
        </w:rPr>
        <w:t xml:space="preserve">Как видно из данных таблицы, в течение года областной бюджет уточнен в сторону увеличения по доходам на </w:t>
      </w:r>
      <w:r w:rsidR="007A0B02" w:rsidRPr="001C427C">
        <w:rPr>
          <w:sz w:val="28"/>
          <w:szCs w:val="28"/>
        </w:rPr>
        <w:t>15,4</w:t>
      </w:r>
      <w:r w:rsidR="00D271B1" w:rsidRPr="001C427C">
        <w:rPr>
          <w:sz w:val="28"/>
          <w:szCs w:val="28"/>
        </w:rPr>
        <w:t>% (</w:t>
      </w:r>
      <w:r w:rsidR="007A0B02" w:rsidRPr="001C427C">
        <w:rPr>
          <w:sz w:val="28"/>
          <w:szCs w:val="28"/>
        </w:rPr>
        <w:t>5 968,5</w:t>
      </w:r>
      <w:r w:rsidR="00D271B1" w:rsidRPr="001C427C">
        <w:rPr>
          <w:sz w:val="28"/>
          <w:szCs w:val="28"/>
        </w:rPr>
        <w:t xml:space="preserve"> млн. рублей), расходам – на </w:t>
      </w:r>
      <w:r w:rsidR="007A0B02" w:rsidRPr="001C427C">
        <w:rPr>
          <w:sz w:val="28"/>
          <w:szCs w:val="28"/>
        </w:rPr>
        <w:t>18</w:t>
      </w:r>
      <w:r w:rsidR="00D271B1" w:rsidRPr="001C427C">
        <w:rPr>
          <w:sz w:val="28"/>
          <w:szCs w:val="28"/>
        </w:rPr>
        <w:t>,8% (</w:t>
      </w:r>
      <w:r w:rsidR="007A0B02" w:rsidRPr="001C427C">
        <w:rPr>
          <w:sz w:val="28"/>
          <w:szCs w:val="28"/>
        </w:rPr>
        <w:t>8 079,8</w:t>
      </w:r>
      <w:r w:rsidR="00D271B1" w:rsidRPr="001C427C">
        <w:rPr>
          <w:sz w:val="28"/>
          <w:szCs w:val="28"/>
        </w:rPr>
        <w:t xml:space="preserve"> млн. рублей), плановый дефицит возрос на </w:t>
      </w:r>
      <w:r w:rsidR="007A0B02" w:rsidRPr="001C427C">
        <w:rPr>
          <w:sz w:val="28"/>
          <w:szCs w:val="28"/>
        </w:rPr>
        <w:t>49,7</w:t>
      </w:r>
      <w:r w:rsidR="00D271B1" w:rsidRPr="001C427C">
        <w:rPr>
          <w:sz w:val="28"/>
          <w:szCs w:val="28"/>
        </w:rPr>
        <w:t xml:space="preserve">% или на </w:t>
      </w:r>
      <w:r w:rsidR="007A0B02" w:rsidRPr="001C427C">
        <w:rPr>
          <w:sz w:val="28"/>
          <w:szCs w:val="28"/>
        </w:rPr>
        <w:t>2 111,2</w:t>
      </w:r>
      <w:r w:rsidR="00D271B1" w:rsidRPr="001C427C">
        <w:rPr>
          <w:sz w:val="28"/>
          <w:szCs w:val="28"/>
        </w:rPr>
        <w:t xml:space="preserve"> млн. рублей.</w:t>
      </w:r>
    </w:p>
    <w:p w:rsidR="004E3CE8" w:rsidRPr="001C427C" w:rsidRDefault="00525AC3" w:rsidP="000350F7">
      <w:pPr>
        <w:spacing w:line="336" w:lineRule="auto"/>
        <w:ind w:firstLine="720"/>
        <w:jc w:val="both"/>
        <w:rPr>
          <w:sz w:val="28"/>
          <w:szCs w:val="28"/>
        </w:rPr>
      </w:pPr>
      <w:r w:rsidRPr="001C427C">
        <w:rPr>
          <w:sz w:val="28"/>
          <w:szCs w:val="28"/>
        </w:rPr>
        <w:t xml:space="preserve">Проверка </w:t>
      </w:r>
      <w:r w:rsidR="00620756" w:rsidRPr="001C427C">
        <w:rPr>
          <w:sz w:val="28"/>
          <w:szCs w:val="28"/>
        </w:rPr>
        <w:t>О</w:t>
      </w:r>
      <w:r w:rsidRPr="001C427C">
        <w:rPr>
          <w:sz w:val="28"/>
          <w:szCs w:val="28"/>
        </w:rPr>
        <w:t xml:space="preserve">тчета показала, что </w:t>
      </w:r>
      <w:r w:rsidR="00916CBB" w:rsidRPr="001C427C">
        <w:rPr>
          <w:sz w:val="28"/>
          <w:szCs w:val="28"/>
        </w:rPr>
        <w:t xml:space="preserve">отраженные в </w:t>
      </w:r>
      <w:r w:rsidRPr="001C427C">
        <w:rPr>
          <w:sz w:val="28"/>
          <w:szCs w:val="28"/>
        </w:rPr>
        <w:t>нём</w:t>
      </w:r>
      <w:r w:rsidR="00916CBB" w:rsidRPr="001C427C">
        <w:rPr>
          <w:sz w:val="28"/>
          <w:szCs w:val="28"/>
        </w:rPr>
        <w:t xml:space="preserve"> показатели в графе «утвержденные бюджетные назначения» </w:t>
      </w:r>
      <w:r w:rsidR="00AE6B58" w:rsidRPr="001C427C">
        <w:rPr>
          <w:sz w:val="28"/>
          <w:szCs w:val="28"/>
        </w:rPr>
        <w:t xml:space="preserve">как по доходам, так и по расходам </w:t>
      </w:r>
      <w:r w:rsidR="000E12C6" w:rsidRPr="001C427C">
        <w:rPr>
          <w:sz w:val="28"/>
          <w:szCs w:val="28"/>
        </w:rPr>
        <w:t xml:space="preserve">выше </w:t>
      </w:r>
      <w:r w:rsidR="00AE6B58" w:rsidRPr="001C427C">
        <w:rPr>
          <w:sz w:val="28"/>
          <w:szCs w:val="28"/>
        </w:rPr>
        <w:t>аналогичных показателей</w:t>
      </w:r>
      <w:r w:rsidR="005A762B" w:rsidRPr="001C427C">
        <w:rPr>
          <w:sz w:val="28"/>
          <w:szCs w:val="28"/>
        </w:rPr>
        <w:t xml:space="preserve"> </w:t>
      </w:r>
      <w:r w:rsidR="00916CBB" w:rsidRPr="001C427C">
        <w:rPr>
          <w:sz w:val="28"/>
          <w:szCs w:val="28"/>
        </w:rPr>
        <w:t>утвержденных Законом Липецкой области «Об областном бюджете на 201</w:t>
      </w:r>
      <w:r w:rsidR="00242A37" w:rsidRPr="001C427C">
        <w:rPr>
          <w:sz w:val="28"/>
          <w:szCs w:val="28"/>
        </w:rPr>
        <w:t>5</w:t>
      </w:r>
      <w:r w:rsidR="00916CBB" w:rsidRPr="001C427C">
        <w:rPr>
          <w:sz w:val="28"/>
          <w:szCs w:val="28"/>
        </w:rPr>
        <w:t xml:space="preserve"> год и на плановый период 201</w:t>
      </w:r>
      <w:r w:rsidR="00242A37" w:rsidRPr="001C427C">
        <w:rPr>
          <w:sz w:val="28"/>
          <w:szCs w:val="28"/>
        </w:rPr>
        <w:t>6</w:t>
      </w:r>
      <w:r w:rsidR="00916CBB" w:rsidRPr="001C427C">
        <w:rPr>
          <w:sz w:val="28"/>
          <w:szCs w:val="28"/>
        </w:rPr>
        <w:t xml:space="preserve"> и 201</w:t>
      </w:r>
      <w:r w:rsidR="00242A37" w:rsidRPr="001C427C">
        <w:rPr>
          <w:sz w:val="28"/>
          <w:szCs w:val="28"/>
        </w:rPr>
        <w:t>7</w:t>
      </w:r>
      <w:r w:rsidR="00916CBB" w:rsidRPr="001C427C">
        <w:rPr>
          <w:sz w:val="28"/>
          <w:szCs w:val="28"/>
        </w:rPr>
        <w:t xml:space="preserve"> годов» (в </w:t>
      </w:r>
      <w:r w:rsidR="00622F82" w:rsidRPr="001C427C">
        <w:rPr>
          <w:sz w:val="28"/>
          <w:szCs w:val="28"/>
        </w:rPr>
        <w:t xml:space="preserve">ред. от </w:t>
      </w:r>
      <w:r w:rsidR="000850E1" w:rsidRPr="001C427C">
        <w:rPr>
          <w:sz w:val="28"/>
          <w:szCs w:val="28"/>
        </w:rPr>
        <w:t>11</w:t>
      </w:r>
      <w:r w:rsidR="00622F82" w:rsidRPr="001C427C">
        <w:rPr>
          <w:sz w:val="28"/>
          <w:szCs w:val="28"/>
        </w:rPr>
        <w:t>.12.201</w:t>
      </w:r>
      <w:r w:rsidR="000850E1" w:rsidRPr="001C427C">
        <w:rPr>
          <w:sz w:val="28"/>
          <w:szCs w:val="28"/>
        </w:rPr>
        <w:t>5</w:t>
      </w:r>
      <w:r w:rsidR="00622F82" w:rsidRPr="001C427C">
        <w:rPr>
          <w:sz w:val="28"/>
          <w:szCs w:val="28"/>
        </w:rPr>
        <w:t xml:space="preserve"> №</w:t>
      </w:r>
      <w:r w:rsidR="000850E1" w:rsidRPr="001C427C">
        <w:rPr>
          <w:sz w:val="28"/>
          <w:szCs w:val="28"/>
        </w:rPr>
        <w:t>466</w:t>
      </w:r>
      <w:r w:rsidR="00622F82" w:rsidRPr="001C427C">
        <w:rPr>
          <w:sz w:val="28"/>
          <w:szCs w:val="28"/>
        </w:rPr>
        <w:t>-ОЗ</w:t>
      </w:r>
      <w:r w:rsidRPr="001C427C">
        <w:rPr>
          <w:sz w:val="28"/>
          <w:szCs w:val="28"/>
        </w:rPr>
        <w:t>)</w:t>
      </w:r>
      <w:r w:rsidR="00FA3F81" w:rsidRPr="001C427C">
        <w:rPr>
          <w:sz w:val="28"/>
          <w:szCs w:val="28"/>
        </w:rPr>
        <w:t xml:space="preserve"> </w:t>
      </w:r>
      <w:r w:rsidR="002E2C63" w:rsidRPr="001C427C">
        <w:rPr>
          <w:sz w:val="28"/>
          <w:szCs w:val="28"/>
        </w:rPr>
        <w:t xml:space="preserve">на </w:t>
      </w:r>
      <w:r w:rsidR="000850E1" w:rsidRPr="001C427C">
        <w:rPr>
          <w:sz w:val="28"/>
          <w:szCs w:val="28"/>
        </w:rPr>
        <w:t>25,9</w:t>
      </w:r>
      <w:r w:rsidR="00620756" w:rsidRPr="001C427C">
        <w:rPr>
          <w:sz w:val="28"/>
          <w:szCs w:val="28"/>
        </w:rPr>
        <w:t xml:space="preserve"> </w:t>
      </w:r>
      <w:r w:rsidR="002E2C63" w:rsidRPr="001C427C">
        <w:rPr>
          <w:sz w:val="28"/>
          <w:szCs w:val="28"/>
        </w:rPr>
        <w:t xml:space="preserve">млн. рублей и </w:t>
      </w:r>
      <w:r w:rsidR="000850E1" w:rsidRPr="001C427C">
        <w:rPr>
          <w:sz w:val="28"/>
          <w:szCs w:val="28"/>
        </w:rPr>
        <w:t>27,7</w:t>
      </w:r>
      <w:r w:rsidR="002E2C63" w:rsidRPr="001C427C">
        <w:rPr>
          <w:sz w:val="28"/>
          <w:szCs w:val="28"/>
        </w:rPr>
        <w:t xml:space="preserve"> млн. рублей соответственно.</w:t>
      </w:r>
      <w:r w:rsidR="004E3CE8" w:rsidRPr="001C427C">
        <w:rPr>
          <w:sz w:val="28"/>
          <w:szCs w:val="28"/>
        </w:rPr>
        <w:t xml:space="preserve"> Данное отклонение, а именно, изменение бюджетной росписи без внесения соответствующих изменений в закон о бюджете, в соответствии со статьей 217 Бюджетного кодекса Российской Федерации допускается. </w:t>
      </w:r>
    </w:p>
    <w:p w:rsidR="00953A3E" w:rsidRPr="001C427C" w:rsidRDefault="00EA674E" w:rsidP="000350F7">
      <w:pPr>
        <w:spacing w:line="336" w:lineRule="auto"/>
        <w:ind w:firstLine="720"/>
        <w:jc w:val="both"/>
        <w:rPr>
          <w:sz w:val="28"/>
          <w:szCs w:val="28"/>
        </w:rPr>
      </w:pPr>
      <w:r w:rsidRPr="001C427C">
        <w:rPr>
          <w:sz w:val="28"/>
          <w:szCs w:val="28"/>
        </w:rPr>
        <w:t>Исполнение областного бюджета в 201</w:t>
      </w:r>
      <w:r w:rsidR="000850E1" w:rsidRPr="001C427C">
        <w:rPr>
          <w:sz w:val="28"/>
          <w:szCs w:val="28"/>
        </w:rPr>
        <w:t>5</w:t>
      </w:r>
      <w:r w:rsidRPr="001C427C">
        <w:rPr>
          <w:sz w:val="28"/>
          <w:szCs w:val="28"/>
        </w:rPr>
        <w:t xml:space="preserve"> году характеризуется следующими показателями, отраженными в Годовом отчете:</w:t>
      </w:r>
    </w:p>
    <w:p w:rsidR="005F5C3E" w:rsidRPr="000850E1" w:rsidRDefault="005F5C3E" w:rsidP="00136ACD">
      <w:pPr>
        <w:ind w:firstLine="720"/>
        <w:jc w:val="right"/>
        <w:rPr>
          <w:sz w:val="20"/>
          <w:szCs w:val="20"/>
        </w:rPr>
      </w:pPr>
      <w:r w:rsidRPr="000850E1">
        <w:rPr>
          <w:sz w:val="20"/>
          <w:szCs w:val="20"/>
        </w:rPr>
        <w:t>(</w:t>
      </w:r>
      <w:r w:rsidR="001C5708" w:rsidRPr="000850E1">
        <w:rPr>
          <w:sz w:val="20"/>
          <w:szCs w:val="20"/>
        </w:rPr>
        <w:t>млн</w:t>
      </w:r>
      <w:r w:rsidRPr="000850E1">
        <w:rPr>
          <w:sz w:val="20"/>
          <w:szCs w:val="20"/>
        </w:rPr>
        <w:t>.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2590"/>
        <w:gridCol w:w="1914"/>
        <w:gridCol w:w="1597"/>
        <w:gridCol w:w="1625"/>
      </w:tblGrid>
      <w:tr w:rsidR="00EA674E" w:rsidRPr="000850E1">
        <w:trPr>
          <w:trHeight w:val="490"/>
        </w:trPr>
        <w:tc>
          <w:tcPr>
            <w:tcW w:w="1913" w:type="dxa"/>
            <w:tcBorders>
              <w:top w:val="single" w:sz="4" w:space="0" w:color="auto"/>
              <w:left w:val="single" w:sz="4" w:space="0" w:color="auto"/>
              <w:bottom w:val="single" w:sz="4" w:space="0" w:color="auto"/>
              <w:right w:val="single" w:sz="4" w:space="0" w:color="auto"/>
            </w:tcBorders>
          </w:tcPr>
          <w:p w:rsidR="00EA674E" w:rsidRPr="000850E1" w:rsidRDefault="00EA674E" w:rsidP="00136ACD">
            <w:pPr>
              <w:jc w:val="center"/>
              <w:rPr>
                <w:b/>
                <w:sz w:val="22"/>
                <w:szCs w:val="22"/>
              </w:rPr>
            </w:pPr>
            <w:r w:rsidRPr="000850E1">
              <w:rPr>
                <w:b/>
                <w:sz w:val="22"/>
                <w:szCs w:val="22"/>
              </w:rPr>
              <w:t>Показатели</w:t>
            </w:r>
          </w:p>
        </w:tc>
        <w:tc>
          <w:tcPr>
            <w:tcW w:w="2590" w:type="dxa"/>
            <w:tcBorders>
              <w:top w:val="single" w:sz="4" w:space="0" w:color="auto"/>
              <w:left w:val="single" w:sz="4" w:space="0" w:color="auto"/>
              <w:bottom w:val="single" w:sz="4" w:space="0" w:color="auto"/>
              <w:right w:val="single" w:sz="4" w:space="0" w:color="auto"/>
            </w:tcBorders>
          </w:tcPr>
          <w:p w:rsidR="00A21F9A" w:rsidRPr="000850E1" w:rsidRDefault="00A21F9A" w:rsidP="00136ACD">
            <w:pPr>
              <w:jc w:val="center"/>
              <w:rPr>
                <w:b/>
                <w:sz w:val="22"/>
                <w:szCs w:val="22"/>
              </w:rPr>
            </w:pPr>
            <w:r w:rsidRPr="000850E1">
              <w:rPr>
                <w:b/>
                <w:sz w:val="22"/>
                <w:szCs w:val="22"/>
              </w:rPr>
              <w:t>Утвержденные</w:t>
            </w:r>
          </w:p>
          <w:p w:rsidR="00A21F9A" w:rsidRPr="000850E1" w:rsidRDefault="00A21F9A" w:rsidP="00136ACD">
            <w:pPr>
              <w:jc w:val="center"/>
              <w:rPr>
                <w:b/>
                <w:sz w:val="22"/>
                <w:szCs w:val="22"/>
              </w:rPr>
            </w:pPr>
            <w:r w:rsidRPr="000850E1">
              <w:rPr>
                <w:b/>
                <w:sz w:val="22"/>
                <w:szCs w:val="22"/>
              </w:rPr>
              <w:t>б</w:t>
            </w:r>
            <w:r w:rsidR="00EA674E" w:rsidRPr="000850E1">
              <w:rPr>
                <w:b/>
                <w:sz w:val="22"/>
                <w:szCs w:val="22"/>
              </w:rPr>
              <w:t xml:space="preserve">юджетные </w:t>
            </w:r>
          </w:p>
          <w:p w:rsidR="005A762B" w:rsidRPr="000850E1" w:rsidRDefault="00EA674E" w:rsidP="001A7F27">
            <w:pPr>
              <w:jc w:val="center"/>
              <w:rPr>
                <w:b/>
                <w:sz w:val="22"/>
                <w:szCs w:val="22"/>
              </w:rPr>
            </w:pPr>
            <w:r w:rsidRPr="000850E1">
              <w:rPr>
                <w:b/>
                <w:sz w:val="22"/>
                <w:szCs w:val="22"/>
              </w:rPr>
              <w:t>назначения на 201</w:t>
            </w:r>
            <w:r w:rsidR="001A7F27">
              <w:rPr>
                <w:b/>
                <w:sz w:val="22"/>
                <w:szCs w:val="22"/>
              </w:rPr>
              <w:t>5</w:t>
            </w:r>
            <w:r w:rsidRPr="000850E1">
              <w:rPr>
                <w:b/>
                <w:sz w:val="22"/>
                <w:szCs w:val="22"/>
              </w:rPr>
              <w:t xml:space="preserve"> год </w:t>
            </w:r>
          </w:p>
        </w:tc>
        <w:tc>
          <w:tcPr>
            <w:tcW w:w="1914" w:type="dxa"/>
            <w:tcBorders>
              <w:top w:val="single" w:sz="4" w:space="0" w:color="auto"/>
              <w:left w:val="single" w:sz="4" w:space="0" w:color="auto"/>
              <w:bottom w:val="single" w:sz="4" w:space="0" w:color="auto"/>
              <w:right w:val="single" w:sz="4" w:space="0" w:color="auto"/>
            </w:tcBorders>
          </w:tcPr>
          <w:p w:rsidR="00EA674E" w:rsidRPr="000850E1" w:rsidRDefault="00EA674E" w:rsidP="001A7F27">
            <w:pPr>
              <w:jc w:val="center"/>
              <w:rPr>
                <w:b/>
                <w:sz w:val="22"/>
                <w:szCs w:val="22"/>
              </w:rPr>
            </w:pPr>
            <w:r w:rsidRPr="000850E1">
              <w:rPr>
                <w:b/>
                <w:sz w:val="22"/>
                <w:szCs w:val="22"/>
              </w:rPr>
              <w:t>Фактически исполнено за 201</w:t>
            </w:r>
            <w:r w:rsidR="001A7F27">
              <w:rPr>
                <w:b/>
                <w:sz w:val="22"/>
                <w:szCs w:val="22"/>
              </w:rPr>
              <w:t>5</w:t>
            </w:r>
            <w:r w:rsidRPr="000850E1">
              <w:rPr>
                <w:b/>
                <w:sz w:val="22"/>
                <w:szCs w:val="22"/>
              </w:rPr>
              <w:t xml:space="preserve"> год </w:t>
            </w:r>
          </w:p>
        </w:tc>
        <w:tc>
          <w:tcPr>
            <w:tcW w:w="1597" w:type="dxa"/>
            <w:tcBorders>
              <w:top w:val="single" w:sz="4" w:space="0" w:color="auto"/>
              <w:left w:val="single" w:sz="4" w:space="0" w:color="auto"/>
              <w:bottom w:val="single" w:sz="4" w:space="0" w:color="auto"/>
              <w:right w:val="single" w:sz="4" w:space="0" w:color="auto"/>
            </w:tcBorders>
          </w:tcPr>
          <w:p w:rsidR="00EA674E" w:rsidRPr="000850E1" w:rsidRDefault="00EA674E" w:rsidP="00136ACD">
            <w:pPr>
              <w:jc w:val="center"/>
              <w:rPr>
                <w:b/>
                <w:sz w:val="22"/>
                <w:szCs w:val="22"/>
              </w:rPr>
            </w:pPr>
            <w:r w:rsidRPr="000850E1">
              <w:rPr>
                <w:b/>
                <w:sz w:val="22"/>
                <w:szCs w:val="22"/>
              </w:rPr>
              <w:t>Отклонение</w:t>
            </w:r>
          </w:p>
          <w:p w:rsidR="00EA674E" w:rsidRPr="000850E1" w:rsidRDefault="00EA674E" w:rsidP="00136ACD">
            <w:pPr>
              <w:jc w:val="center"/>
              <w:rPr>
                <w:b/>
                <w:sz w:val="22"/>
                <w:szCs w:val="22"/>
              </w:rPr>
            </w:pPr>
            <w:r w:rsidRPr="000850E1">
              <w:rPr>
                <w:b/>
                <w:sz w:val="22"/>
                <w:szCs w:val="22"/>
              </w:rPr>
              <w:t xml:space="preserve">«+,-» </w:t>
            </w:r>
          </w:p>
        </w:tc>
        <w:tc>
          <w:tcPr>
            <w:tcW w:w="1625" w:type="dxa"/>
            <w:tcBorders>
              <w:top w:val="single" w:sz="4" w:space="0" w:color="auto"/>
              <w:left w:val="single" w:sz="4" w:space="0" w:color="auto"/>
              <w:bottom w:val="single" w:sz="4" w:space="0" w:color="auto"/>
              <w:right w:val="single" w:sz="4" w:space="0" w:color="auto"/>
            </w:tcBorders>
          </w:tcPr>
          <w:p w:rsidR="00EA674E" w:rsidRPr="000850E1" w:rsidRDefault="00EA674E" w:rsidP="00136ACD">
            <w:pPr>
              <w:jc w:val="center"/>
              <w:rPr>
                <w:b/>
                <w:sz w:val="22"/>
                <w:szCs w:val="22"/>
              </w:rPr>
            </w:pPr>
            <w:r w:rsidRPr="000850E1">
              <w:rPr>
                <w:b/>
                <w:sz w:val="22"/>
                <w:szCs w:val="22"/>
              </w:rPr>
              <w:t>Исполнение</w:t>
            </w:r>
          </w:p>
          <w:p w:rsidR="00EA674E" w:rsidRPr="000850E1" w:rsidRDefault="00EA674E" w:rsidP="00136ACD">
            <w:pPr>
              <w:jc w:val="center"/>
              <w:rPr>
                <w:b/>
                <w:sz w:val="22"/>
                <w:szCs w:val="22"/>
              </w:rPr>
            </w:pPr>
            <w:r w:rsidRPr="000850E1">
              <w:rPr>
                <w:b/>
                <w:sz w:val="22"/>
                <w:szCs w:val="22"/>
              </w:rPr>
              <w:t>(%)</w:t>
            </w:r>
          </w:p>
        </w:tc>
      </w:tr>
      <w:tr w:rsidR="00EA674E" w:rsidRPr="000850E1">
        <w:tc>
          <w:tcPr>
            <w:tcW w:w="1913" w:type="dxa"/>
            <w:tcBorders>
              <w:top w:val="single" w:sz="4" w:space="0" w:color="auto"/>
              <w:left w:val="single" w:sz="4" w:space="0" w:color="auto"/>
              <w:bottom w:val="single" w:sz="4" w:space="0" w:color="auto"/>
              <w:right w:val="single" w:sz="4" w:space="0" w:color="auto"/>
            </w:tcBorders>
          </w:tcPr>
          <w:p w:rsidR="00EA674E" w:rsidRPr="000850E1" w:rsidRDefault="00EA674E" w:rsidP="00136ACD">
            <w:pPr>
              <w:jc w:val="both"/>
              <w:rPr>
                <w:sz w:val="22"/>
                <w:szCs w:val="22"/>
              </w:rPr>
            </w:pPr>
            <w:r w:rsidRPr="000850E1">
              <w:rPr>
                <w:sz w:val="22"/>
                <w:szCs w:val="22"/>
              </w:rPr>
              <w:t>Доходы</w:t>
            </w:r>
          </w:p>
        </w:tc>
        <w:tc>
          <w:tcPr>
            <w:tcW w:w="2590" w:type="dxa"/>
            <w:tcBorders>
              <w:top w:val="single" w:sz="4" w:space="0" w:color="auto"/>
              <w:left w:val="single" w:sz="4" w:space="0" w:color="auto"/>
              <w:bottom w:val="single" w:sz="4" w:space="0" w:color="auto"/>
              <w:right w:val="single" w:sz="4" w:space="0" w:color="auto"/>
            </w:tcBorders>
          </w:tcPr>
          <w:p w:rsidR="00EA674E" w:rsidRPr="000850E1" w:rsidRDefault="001A7F27" w:rsidP="00136ACD">
            <w:pPr>
              <w:jc w:val="center"/>
              <w:rPr>
                <w:sz w:val="22"/>
                <w:szCs w:val="22"/>
              </w:rPr>
            </w:pPr>
            <w:r>
              <w:rPr>
                <w:sz w:val="22"/>
                <w:szCs w:val="22"/>
              </w:rPr>
              <w:t>44 775,0</w:t>
            </w:r>
          </w:p>
        </w:tc>
        <w:tc>
          <w:tcPr>
            <w:tcW w:w="1914" w:type="dxa"/>
            <w:tcBorders>
              <w:top w:val="single" w:sz="4" w:space="0" w:color="auto"/>
              <w:left w:val="single" w:sz="4" w:space="0" w:color="auto"/>
              <w:bottom w:val="single" w:sz="4" w:space="0" w:color="auto"/>
              <w:right w:val="single" w:sz="4" w:space="0" w:color="auto"/>
            </w:tcBorders>
          </w:tcPr>
          <w:p w:rsidR="00EA674E" w:rsidRPr="000850E1" w:rsidRDefault="001A7F27" w:rsidP="001A7F27">
            <w:pPr>
              <w:jc w:val="center"/>
              <w:rPr>
                <w:sz w:val="22"/>
                <w:szCs w:val="22"/>
              </w:rPr>
            </w:pPr>
            <w:r>
              <w:rPr>
                <w:sz w:val="22"/>
                <w:szCs w:val="22"/>
              </w:rPr>
              <w:t>48 819,5</w:t>
            </w:r>
          </w:p>
        </w:tc>
        <w:tc>
          <w:tcPr>
            <w:tcW w:w="1597" w:type="dxa"/>
            <w:tcBorders>
              <w:top w:val="single" w:sz="4" w:space="0" w:color="auto"/>
              <w:left w:val="single" w:sz="4" w:space="0" w:color="auto"/>
              <w:bottom w:val="single" w:sz="4" w:space="0" w:color="auto"/>
              <w:right w:val="single" w:sz="4" w:space="0" w:color="auto"/>
            </w:tcBorders>
          </w:tcPr>
          <w:p w:rsidR="00EA674E" w:rsidRPr="000850E1" w:rsidRDefault="001A7F27" w:rsidP="001A7F27">
            <w:pPr>
              <w:jc w:val="center"/>
              <w:rPr>
                <w:sz w:val="22"/>
                <w:szCs w:val="22"/>
              </w:rPr>
            </w:pPr>
            <w:r>
              <w:rPr>
                <w:sz w:val="22"/>
                <w:szCs w:val="22"/>
              </w:rPr>
              <w:t>4 044,6</w:t>
            </w:r>
          </w:p>
        </w:tc>
        <w:tc>
          <w:tcPr>
            <w:tcW w:w="1625" w:type="dxa"/>
            <w:tcBorders>
              <w:top w:val="single" w:sz="4" w:space="0" w:color="auto"/>
              <w:left w:val="single" w:sz="4" w:space="0" w:color="auto"/>
              <w:bottom w:val="single" w:sz="4" w:space="0" w:color="auto"/>
              <w:right w:val="single" w:sz="4" w:space="0" w:color="auto"/>
            </w:tcBorders>
          </w:tcPr>
          <w:p w:rsidR="00EA674E" w:rsidRPr="000850E1" w:rsidRDefault="001A7F27" w:rsidP="00136ACD">
            <w:pPr>
              <w:jc w:val="center"/>
              <w:rPr>
                <w:sz w:val="22"/>
                <w:szCs w:val="22"/>
              </w:rPr>
            </w:pPr>
            <w:r>
              <w:rPr>
                <w:sz w:val="22"/>
                <w:szCs w:val="22"/>
              </w:rPr>
              <w:t>109,0</w:t>
            </w:r>
          </w:p>
        </w:tc>
      </w:tr>
      <w:tr w:rsidR="00EA674E" w:rsidRPr="000850E1">
        <w:tc>
          <w:tcPr>
            <w:tcW w:w="1913" w:type="dxa"/>
            <w:tcBorders>
              <w:top w:val="single" w:sz="4" w:space="0" w:color="auto"/>
              <w:left w:val="single" w:sz="4" w:space="0" w:color="auto"/>
              <w:bottom w:val="single" w:sz="4" w:space="0" w:color="auto"/>
              <w:right w:val="single" w:sz="4" w:space="0" w:color="auto"/>
            </w:tcBorders>
          </w:tcPr>
          <w:p w:rsidR="00EA674E" w:rsidRPr="000850E1" w:rsidRDefault="00EA674E" w:rsidP="00136ACD">
            <w:pPr>
              <w:jc w:val="both"/>
              <w:rPr>
                <w:sz w:val="22"/>
                <w:szCs w:val="22"/>
              </w:rPr>
            </w:pPr>
            <w:r w:rsidRPr="000850E1">
              <w:rPr>
                <w:sz w:val="22"/>
                <w:szCs w:val="22"/>
              </w:rPr>
              <w:t>Расходы</w:t>
            </w:r>
          </w:p>
        </w:tc>
        <w:tc>
          <w:tcPr>
            <w:tcW w:w="2590" w:type="dxa"/>
            <w:tcBorders>
              <w:top w:val="single" w:sz="4" w:space="0" w:color="auto"/>
              <w:left w:val="single" w:sz="4" w:space="0" w:color="auto"/>
              <w:bottom w:val="single" w:sz="4" w:space="0" w:color="auto"/>
              <w:right w:val="single" w:sz="4" w:space="0" w:color="auto"/>
            </w:tcBorders>
          </w:tcPr>
          <w:p w:rsidR="00EA674E" w:rsidRPr="000850E1" w:rsidRDefault="001A7F27" w:rsidP="00136ACD">
            <w:pPr>
              <w:jc w:val="center"/>
              <w:rPr>
                <w:sz w:val="22"/>
                <w:szCs w:val="22"/>
              </w:rPr>
            </w:pPr>
            <w:r>
              <w:rPr>
                <w:sz w:val="22"/>
                <w:szCs w:val="22"/>
              </w:rPr>
              <w:t>51 137,9</w:t>
            </w:r>
          </w:p>
        </w:tc>
        <w:tc>
          <w:tcPr>
            <w:tcW w:w="1914" w:type="dxa"/>
            <w:tcBorders>
              <w:top w:val="single" w:sz="4" w:space="0" w:color="auto"/>
              <w:left w:val="single" w:sz="4" w:space="0" w:color="auto"/>
              <w:bottom w:val="single" w:sz="4" w:space="0" w:color="auto"/>
              <w:right w:val="single" w:sz="4" w:space="0" w:color="auto"/>
            </w:tcBorders>
          </w:tcPr>
          <w:p w:rsidR="00EA674E" w:rsidRPr="000850E1" w:rsidRDefault="001A7F27" w:rsidP="00136ACD">
            <w:pPr>
              <w:jc w:val="center"/>
              <w:rPr>
                <w:sz w:val="22"/>
                <w:szCs w:val="22"/>
              </w:rPr>
            </w:pPr>
            <w:r>
              <w:rPr>
                <w:sz w:val="22"/>
                <w:szCs w:val="22"/>
              </w:rPr>
              <w:t>48 805,5</w:t>
            </w:r>
          </w:p>
        </w:tc>
        <w:tc>
          <w:tcPr>
            <w:tcW w:w="1597" w:type="dxa"/>
            <w:tcBorders>
              <w:top w:val="single" w:sz="4" w:space="0" w:color="auto"/>
              <w:left w:val="single" w:sz="4" w:space="0" w:color="auto"/>
              <w:bottom w:val="single" w:sz="4" w:space="0" w:color="auto"/>
              <w:right w:val="single" w:sz="4" w:space="0" w:color="auto"/>
            </w:tcBorders>
          </w:tcPr>
          <w:p w:rsidR="00EA674E" w:rsidRPr="000850E1" w:rsidRDefault="001A7F27" w:rsidP="00136ACD">
            <w:pPr>
              <w:jc w:val="center"/>
              <w:rPr>
                <w:sz w:val="22"/>
                <w:szCs w:val="22"/>
              </w:rPr>
            </w:pPr>
            <w:r>
              <w:rPr>
                <w:sz w:val="22"/>
                <w:szCs w:val="22"/>
              </w:rPr>
              <w:t>- 2 332,3</w:t>
            </w:r>
          </w:p>
        </w:tc>
        <w:tc>
          <w:tcPr>
            <w:tcW w:w="1625" w:type="dxa"/>
            <w:tcBorders>
              <w:top w:val="single" w:sz="4" w:space="0" w:color="auto"/>
              <w:left w:val="single" w:sz="4" w:space="0" w:color="auto"/>
              <w:bottom w:val="single" w:sz="4" w:space="0" w:color="auto"/>
              <w:right w:val="single" w:sz="4" w:space="0" w:color="auto"/>
            </w:tcBorders>
          </w:tcPr>
          <w:p w:rsidR="00EA674E" w:rsidRPr="000850E1" w:rsidRDefault="001A7F27" w:rsidP="00136ACD">
            <w:pPr>
              <w:jc w:val="center"/>
              <w:rPr>
                <w:sz w:val="22"/>
                <w:szCs w:val="22"/>
              </w:rPr>
            </w:pPr>
            <w:r>
              <w:rPr>
                <w:sz w:val="22"/>
                <w:szCs w:val="22"/>
              </w:rPr>
              <w:t>95,4</w:t>
            </w:r>
          </w:p>
        </w:tc>
      </w:tr>
      <w:tr w:rsidR="00EA674E" w:rsidRPr="000850E1">
        <w:tc>
          <w:tcPr>
            <w:tcW w:w="1913" w:type="dxa"/>
            <w:tcBorders>
              <w:top w:val="single" w:sz="4" w:space="0" w:color="auto"/>
              <w:left w:val="single" w:sz="4" w:space="0" w:color="auto"/>
              <w:bottom w:val="single" w:sz="4" w:space="0" w:color="auto"/>
              <w:right w:val="single" w:sz="4" w:space="0" w:color="auto"/>
            </w:tcBorders>
          </w:tcPr>
          <w:p w:rsidR="00EA674E" w:rsidRPr="000850E1" w:rsidRDefault="00EA674E" w:rsidP="00136ACD">
            <w:pPr>
              <w:jc w:val="both"/>
              <w:rPr>
                <w:sz w:val="22"/>
                <w:szCs w:val="22"/>
              </w:rPr>
            </w:pPr>
            <w:r w:rsidRPr="000850E1">
              <w:rPr>
                <w:sz w:val="22"/>
                <w:szCs w:val="22"/>
              </w:rPr>
              <w:t>Дефицит (-)</w:t>
            </w:r>
          </w:p>
          <w:p w:rsidR="00EA674E" w:rsidRPr="000850E1" w:rsidRDefault="00EA674E" w:rsidP="00136ACD">
            <w:pPr>
              <w:jc w:val="both"/>
              <w:rPr>
                <w:sz w:val="22"/>
                <w:szCs w:val="22"/>
              </w:rPr>
            </w:pPr>
            <w:r w:rsidRPr="000850E1">
              <w:rPr>
                <w:sz w:val="22"/>
                <w:szCs w:val="22"/>
              </w:rPr>
              <w:t>Профицит (+)</w:t>
            </w:r>
          </w:p>
        </w:tc>
        <w:tc>
          <w:tcPr>
            <w:tcW w:w="2590" w:type="dxa"/>
            <w:tcBorders>
              <w:top w:val="single" w:sz="4" w:space="0" w:color="auto"/>
              <w:left w:val="single" w:sz="4" w:space="0" w:color="auto"/>
              <w:bottom w:val="single" w:sz="4" w:space="0" w:color="auto"/>
              <w:right w:val="single" w:sz="4" w:space="0" w:color="auto"/>
            </w:tcBorders>
            <w:vAlign w:val="center"/>
          </w:tcPr>
          <w:p w:rsidR="00EA674E" w:rsidRPr="000850E1" w:rsidRDefault="001A7F27" w:rsidP="00136ACD">
            <w:pPr>
              <w:jc w:val="center"/>
              <w:rPr>
                <w:sz w:val="22"/>
                <w:szCs w:val="22"/>
              </w:rPr>
            </w:pPr>
            <w:r>
              <w:rPr>
                <w:sz w:val="22"/>
                <w:szCs w:val="22"/>
              </w:rPr>
              <w:t>- 6 362,9</w:t>
            </w:r>
          </w:p>
        </w:tc>
        <w:tc>
          <w:tcPr>
            <w:tcW w:w="1914" w:type="dxa"/>
            <w:tcBorders>
              <w:top w:val="single" w:sz="4" w:space="0" w:color="auto"/>
              <w:left w:val="single" w:sz="4" w:space="0" w:color="auto"/>
              <w:bottom w:val="single" w:sz="4" w:space="0" w:color="auto"/>
              <w:right w:val="single" w:sz="4" w:space="0" w:color="auto"/>
            </w:tcBorders>
            <w:vAlign w:val="center"/>
          </w:tcPr>
          <w:p w:rsidR="00EA674E" w:rsidRPr="000850E1" w:rsidRDefault="001A7F27" w:rsidP="00136ACD">
            <w:pPr>
              <w:jc w:val="center"/>
              <w:rPr>
                <w:sz w:val="22"/>
                <w:szCs w:val="22"/>
              </w:rPr>
            </w:pPr>
            <w:r>
              <w:rPr>
                <w:sz w:val="22"/>
                <w:szCs w:val="22"/>
              </w:rPr>
              <w:t>14,0</w:t>
            </w:r>
          </w:p>
        </w:tc>
        <w:tc>
          <w:tcPr>
            <w:tcW w:w="1597" w:type="dxa"/>
            <w:tcBorders>
              <w:top w:val="single" w:sz="4" w:space="0" w:color="auto"/>
              <w:left w:val="single" w:sz="4" w:space="0" w:color="auto"/>
              <w:bottom w:val="single" w:sz="4" w:space="0" w:color="auto"/>
              <w:right w:val="single" w:sz="4" w:space="0" w:color="auto"/>
            </w:tcBorders>
            <w:vAlign w:val="center"/>
          </w:tcPr>
          <w:p w:rsidR="00EA674E" w:rsidRPr="000850E1" w:rsidRDefault="001A7F27" w:rsidP="00136ACD">
            <w:pPr>
              <w:jc w:val="center"/>
              <w:rPr>
                <w:sz w:val="22"/>
                <w:szCs w:val="22"/>
              </w:rPr>
            </w:pPr>
            <w:r>
              <w:rPr>
                <w:sz w:val="22"/>
                <w:szCs w:val="22"/>
              </w:rPr>
              <w:t>6 376,9</w:t>
            </w:r>
          </w:p>
        </w:tc>
        <w:tc>
          <w:tcPr>
            <w:tcW w:w="1625" w:type="dxa"/>
            <w:tcBorders>
              <w:top w:val="single" w:sz="4" w:space="0" w:color="auto"/>
              <w:left w:val="single" w:sz="4" w:space="0" w:color="auto"/>
              <w:bottom w:val="single" w:sz="4" w:space="0" w:color="auto"/>
              <w:right w:val="single" w:sz="4" w:space="0" w:color="auto"/>
            </w:tcBorders>
            <w:vAlign w:val="center"/>
          </w:tcPr>
          <w:p w:rsidR="00EA674E" w:rsidRPr="000850E1" w:rsidRDefault="001A7F27" w:rsidP="001A7F27">
            <w:pPr>
              <w:jc w:val="center"/>
              <w:rPr>
                <w:sz w:val="22"/>
                <w:szCs w:val="22"/>
              </w:rPr>
            </w:pPr>
            <w:r>
              <w:rPr>
                <w:sz w:val="22"/>
                <w:szCs w:val="22"/>
              </w:rPr>
              <w:t>-</w:t>
            </w:r>
          </w:p>
        </w:tc>
      </w:tr>
    </w:tbl>
    <w:p w:rsidR="00EA674E" w:rsidRPr="003B362F" w:rsidRDefault="00EA674E" w:rsidP="00136ACD">
      <w:pPr>
        <w:ind w:firstLine="720"/>
        <w:jc w:val="both"/>
        <w:rPr>
          <w:sz w:val="28"/>
          <w:szCs w:val="28"/>
          <w:highlight w:val="yellow"/>
        </w:rPr>
      </w:pPr>
    </w:p>
    <w:p w:rsidR="00916CBB" w:rsidRPr="001C427C" w:rsidRDefault="00916CBB" w:rsidP="0007297E">
      <w:pPr>
        <w:spacing w:line="312" w:lineRule="auto"/>
        <w:ind w:firstLine="720"/>
        <w:jc w:val="both"/>
        <w:rPr>
          <w:sz w:val="28"/>
          <w:szCs w:val="28"/>
        </w:rPr>
      </w:pPr>
      <w:r w:rsidRPr="001C427C">
        <w:rPr>
          <w:sz w:val="28"/>
          <w:szCs w:val="28"/>
        </w:rPr>
        <w:t xml:space="preserve">Таким образом, оценивая итоги исполнения областного бюджета можно констатировать, что доходы областного бюджета исполнены на </w:t>
      </w:r>
      <w:r w:rsidR="001A7F27" w:rsidRPr="001C427C">
        <w:rPr>
          <w:sz w:val="28"/>
          <w:szCs w:val="28"/>
        </w:rPr>
        <w:t>109,0</w:t>
      </w:r>
      <w:r w:rsidRPr="001C427C">
        <w:rPr>
          <w:sz w:val="28"/>
          <w:szCs w:val="28"/>
        </w:rPr>
        <w:t xml:space="preserve">%, расходная часть </w:t>
      </w:r>
      <w:r w:rsidR="00EA674E" w:rsidRPr="001C427C">
        <w:rPr>
          <w:sz w:val="28"/>
          <w:szCs w:val="28"/>
        </w:rPr>
        <w:t xml:space="preserve">бюджета - </w:t>
      </w:r>
      <w:r w:rsidRPr="001C427C">
        <w:rPr>
          <w:sz w:val="28"/>
          <w:szCs w:val="28"/>
        </w:rPr>
        <w:t xml:space="preserve">на </w:t>
      </w:r>
      <w:r w:rsidR="001A7F27" w:rsidRPr="001C427C">
        <w:rPr>
          <w:sz w:val="28"/>
          <w:szCs w:val="28"/>
        </w:rPr>
        <w:t>95,4</w:t>
      </w:r>
      <w:r w:rsidRPr="001C427C">
        <w:rPr>
          <w:sz w:val="28"/>
          <w:szCs w:val="28"/>
        </w:rPr>
        <w:t xml:space="preserve">%. </w:t>
      </w:r>
    </w:p>
    <w:p w:rsidR="00916CBB" w:rsidRPr="001C427C" w:rsidRDefault="006652BF" w:rsidP="0007297E">
      <w:pPr>
        <w:autoSpaceDE w:val="0"/>
        <w:autoSpaceDN w:val="0"/>
        <w:adjustRightInd w:val="0"/>
        <w:spacing w:line="312" w:lineRule="auto"/>
        <w:ind w:firstLine="720"/>
        <w:jc w:val="both"/>
        <w:rPr>
          <w:sz w:val="28"/>
          <w:szCs w:val="28"/>
        </w:rPr>
      </w:pPr>
      <w:r w:rsidRPr="001C427C">
        <w:rPr>
          <w:sz w:val="28"/>
          <w:szCs w:val="28"/>
        </w:rPr>
        <w:t xml:space="preserve">Проверка </w:t>
      </w:r>
      <w:r w:rsidR="00620756" w:rsidRPr="001C427C">
        <w:rPr>
          <w:sz w:val="28"/>
          <w:szCs w:val="28"/>
        </w:rPr>
        <w:t>О</w:t>
      </w:r>
      <w:r w:rsidRPr="001C427C">
        <w:rPr>
          <w:sz w:val="28"/>
          <w:szCs w:val="28"/>
        </w:rPr>
        <w:t>тчета показала, что п</w:t>
      </w:r>
      <w:r w:rsidR="00916CBB" w:rsidRPr="001C427C">
        <w:rPr>
          <w:sz w:val="28"/>
          <w:szCs w:val="28"/>
        </w:rPr>
        <w:t>ри исполнении областного бюджета соблюдены требования Бюджетного кодекса Российской Федерации к предельн</w:t>
      </w:r>
      <w:r w:rsidR="0056231B" w:rsidRPr="001C427C">
        <w:rPr>
          <w:sz w:val="28"/>
          <w:szCs w:val="28"/>
        </w:rPr>
        <w:t>ым</w:t>
      </w:r>
      <w:r w:rsidR="00916CBB" w:rsidRPr="001C427C">
        <w:rPr>
          <w:sz w:val="28"/>
          <w:szCs w:val="28"/>
        </w:rPr>
        <w:t xml:space="preserve"> величин</w:t>
      </w:r>
      <w:r w:rsidR="0056231B" w:rsidRPr="001C427C">
        <w:rPr>
          <w:sz w:val="28"/>
          <w:szCs w:val="28"/>
        </w:rPr>
        <w:t>ам</w:t>
      </w:r>
      <w:r w:rsidR="00916CBB" w:rsidRPr="001C427C">
        <w:rPr>
          <w:sz w:val="28"/>
          <w:szCs w:val="28"/>
        </w:rPr>
        <w:t xml:space="preserve"> </w:t>
      </w:r>
      <w:r w:rsidR="00EB0DC4" w:rsidRPr="001C427C">
        <w:rPr>
          <w:sz w:val="28"/>
          <w:szCs w:val="28"/>
        </w:rPr>
        <w:t xml:space="preserve">дефицита </w:t>
      </w:r>
      <w:r w:rsidR="00916CBB" w:rsidRPr="001C427C">
        <w:rPr>
          <w:sz w:val="28"/>
          <w:szCs w:val="28"/>
        </w:rPr>
        <w:t>областного бюджета, государственного долга и расходов на его  обслуживание.</w:t>
      </w:r>
    </w:p>
    <w:p w:rsidR="00AE648C" w:rsidRPr="001C427C" w:rsidRDefault="00AE648C" w:rsidP="000B0132">
      <w:pPr>
        <w:autoSpaceDE w:val="0"/>
        <w:autoSpaceDN w:val="0"/>
        <w:adjustRightInd w:val="0"/>
        <w:spacing w:line="360" w:lineRule="auto"/>
        <w:ind w:firstLine="720"/>
        <w:jc w:val="both"/>
        <w:rPr>
          <w:sz w:val="28"/>
          <w:szCs w:val="28"/>
          <w:highlight w:val="yellow"/>
        </w:rPr>
      </w:pPr>
    </w:p>
    <w:p w:rsidR="00E23CD9" w:rsidRPr="001C427C" w:rsidRDefault="00375E31" w:rsidP="000B0132">
      <w:pPr>
        <w:pStyle w:val="a3"/>
        <w:ind w:firstLine="0"/>
        <w:jc w:val="center"/>
        <w:rPr>
          <w:b/>
          <w:i w:val="0"/>
          <w:sz w:val="28"/>
          <w:szCs w:val="28"/>
        </w:rPr>
      </w:pPr>
      <w:r w:rsidRPr="001C427C">
        <w:rPr>
          <w:b/>
          <w:i w:val="0"/>
          <w:sz w:val="28"/>
          <w:szCs w:val="28"/>
        </w:rPr>
        <w:lastRenderedPageBreak/>
        <w:t>4</w:t>
      </w:r>
      <w:r w:rsidR="00916CBB" w:rsidRPr="001C427C">
        <w:rPr>
          <w:b/>
          <w:i w:val="0"/>
          <w:sz w:val="28"/>
          <w:szCs w:val="28"/>
        </w:rPr>
        <w:t xml:space="preserve">. </w:t>
      </w:r>
      <w:r w:rsidR="00E23CD9" w:rsidRPr="001C427C">
        <w:rPr>
          <w:b/>
          <w:i w:val="0"/>
          <w:sz w:val="28"/>
          <w:szCs w:val="28"/>
        </w:rPr>
        <w:t>Доходы областного бюджета</w:t>
      </w:r>
    </w:p>
    <w:p w:rsidR="00E23CD9" w:rsidRPr="001C427C" w:rsidRDefault="00E23CD9" w:rsidP="000B0132">
      <w:pPr>
        <w:spacing w:line="360" w:lineRule="auto"/>
        <w:ind w:right="-6" w:firstLine="720"/>
        <w:jc w:val="both"/>
        <w:rPr>
          <w:sz w:val="28"/>
          <w:szCs w:val="28"/>
        </w:rPr>
      </w:pPr>
      <w:r w:rsidRPr="001C427C">
        <w:rPr>
          <w:sz w:val="28"/>
          <w:szCs w:val="28"/>
        </w:rPr>
        <w:t>Общая характеристика доходной части областного бюджета в 201</w:t>
      </w:r>
      <w:r w:rsidR="00311ADE" w:rsidRPr="001C427C">
        <w:rPr>
          <w:sz w:val="28"/>
          <w:szCs w:val="28"/>
        </w:rPr>
        <w:t>5</w:t>
      </w:r>
      <w:r w:rsidRPr="001C427C">
        <w:rPr>
          <w:sz w:val="28"/>
          <w:szCs w:val="28"/>
        </w:rPr>
        <w:t xml:space="preserve"> году приведена в следующей таблице:</w:t>
      </w:r>
      <w:r w:rsidRPr="001C427C">
        <w:rPr>
          <w:sz w:val="28"/>
          <w:szCs w:val="28"/>
        </w:rPr>
        <w:tab/>
      </w:r>
      <w:r w:rsidRPr="001C427C">
        <w:rPr>
          <w:sz w:val="28"/>
          <w:szCs w:val="28"/>
        </w:rPr>
        <w:tab/>
      </w:r>
      <w:r w:rsidRPr="001C427C">
        <w:rPr>
          <w:sz w:val="28"/>
          <w:szCs w:val="28"/>
        </w:rPr>
        <w:tab/>
      </w:r>
      <w:r w:rsidRPr="001C427C">
        <w:rPr>
          <w:sz w:val="28"/>
          <w:szCs w:val="28"/>
        </w:rPr>
        <w:tab/>
      </w:r>
      <w:r w:rsidRPr="001C427C">
        <w:rPr>
          <w:sz w:val="28"/>
          <w:szCs w:val="28"/>
        </w:rPr>
        <w:tab/>
      </w:r>
      <w:r w:rsidRPr="001C427C">
        <w:rPr>
          <w:sz w:val="28"/>
          <w:szCs w:val="28"/>
        </w:rPr>
        <w:tab/>
      </w:r>
      <w:r w:rsidRPr="001C427C">
        <w:rPr>
          <w:sz w:val="28"/>
          <w:szCs w:val="28"/>
        </w:rPr>
        <w:tab/>
      </w:r>
      <w:r w:rsidRPr="001C427C">
        <w:rPr>
          <w:sz w:val="28"/>
          <w:szCs w:val="28"/>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35"/>
        <w:gridCol w:w="1560"/>
        <w:gridCol w:w="2267"/>
        <w:gridCol w:w="1426"/>
        <w:gridCol w:w="1017"/>
        <w:gridCol w:w="1182"/>
      </w:tblGrid>
      <w:tr w:rsidR="00E23CD9" w:rsidRPr="00F4150F">
        <w:tc>
          <w:tcPr>
            <w:tcW w:w="2235" w:type="dxa"/>
            <w:vMerge w:val="restart"/>
            <w:vAlign w:val="center"/>
          </w:tcPr>
          <w:p w:rsidR="00E23CD9" w:rsidRPr="00F4150F" w:rsidRDefault="00E23CD9" w:rsidP="00136ACD">
            <w:pPr>
              <w:ind w:right="-6"/>
              <w:jc w:val="center"/>
              <w:rPr>
                <w:b/>
                <w:sz w:val="22"/>
                <w:szCs w:val="22"/>
              </w:rPr>
            </w:pPr>
            <w:r w:rsidRPr="00F4150F">
              <w:rPr>
                <w:b/>
                <w:sz w:val="22"/>
                <w:szCs w:val="22"/>
              </w:rPr>
              <w:t>Вид дохода</w:t>
            </w:r>
          </w:p>
        </w:tc>
        <w:tc>
          <w:tcPr>
            <w:tcW w:w="5253" w:type="dxa"/>
            <w:gridSpan w:val="3"/>
            <w:vAlign w:val="center"/>
          </w:tcPr>
          <w:p w:rsidR="00E23CD9" w:rsidRPr="00F4150F" w:rsidRDefault="00E23CD9" w:rsidP="00F4150F">
            <w:pPr>
              <w:ind w:right="-6"/>
              <w:jc w:val="center"/>
              <w:rPr>
                <w:b/>
                <w:sz w:val="22"/>
                <w:szCs w:val="22"/>
              </w:rPr>
            </w:pPr>
            <w:r w:rsidRPr="00F4150F">
              <w:rPr>
                <w:b/>
                <w:sz w:val="22"/>
                <w:szCs w:val="22"/>
              </w:rPr>
              <w:t>201</w:t>
            </w:r>
            <w:r w:rsidR="00F4150F">
              <w:rPr>
                <w:b/>
                <w:sz w:val="22"/>
                <w:szCs w:val="22"/>
              </w:rPr>
              <w:t>5</w:t>
            </w:r>
            <w:r w:rsidRPr="00F4150F">
              <w:rPr>
                <w:b/>
                <w:sz w:val="22"/>
                <w:szCs w:val="22"/>
              </w:rPr>
              <w:t xml:space="preserve"> год</w:t>
            </w:r>
          </w:p>
        </w:tc>
        <w:tc>
          <w:tcPr>
            <w:tcW w:w="2199" w:type="dxa"/>
            <w:gridSpan w:val="2"/>
            <w:vAlign w:val="center"/>
          </w:tcPr>
          <w:p w:rsidR="00E23CD9" w:rsidRPr="00F4150F" w:rsidRDefault="00E23CD9" w:rsidP="00F4150F">
            <w:pPr>
              <w:ind w:right="-6"/>
              <w:jc w:val="center"/>
              <w:rPr>
                <w:b/>
                <w:sz w:val="22"/>
                <w:szCs w:val="22"/>
              </w:rPr>
            </w:pPr>
            <w:r w:rsidRPr="00F4150F">
              <w:rPr>
                <w:b/>
                <w:sz w:val="22"/>
                <w:szCs w:val="22"/>
              </w:rPr>
              <w:t>Изменения к 201</w:t>
            </w:r>
            <w:r w:rsidR="00F4150F">
              <w:rPr>
                <w:b/>
                <w:sz w:val="22"/>
                <w:szCs w:val="22"/>
              </w:rPr>
              <w:t>4</w:t>
            </w:r>
            <w:r w:rsidRPr="00F4150F">
              <w:rPr>
                <w:b/>
                <w:sz w:val="22"/>
                <w:szCs w:val="22"/>
              </w:rPr>
              <w:t xml:space="preserve"> году</w:t>
            </w:r>
          </w:p>
        </w:tc>
      </w:tr>
      <w:tr w:rsidR="00E23CD9" w:rsidRPr="00F4150F">
        <w:tc>
          <w:tcPr>
            <w:tcW w:w="2235" w:type="dxa"/>
            <w:vMerge/>
            <w:vAlign w:val="center"/>
          </w:tcPr>
          <w:p w:rsidR="00E23CD9" w:rsidRPr="00F4150F" w:rsidRDefault="00E23CD9" w:rsidP="00136ACD">
            <w:pPr>
              <w:ind w:right="-6"/>
              <w:jc w:val="center"/>
              <w:rPr>
                <w:b/>
                <w:sz w:val="22"/>
                <w:szCs w:val="22"/>
              </w:rPr>
            </w:pPr>
          </w:p>
        </w:tc>
        <w:tc>
          <w:tcPr>
            <w:tcW w:w="1560" w:type="dxa"/>
            <w:vAlign w:val="center"/>
          </w:tcPr>
          <w:p w:rsidR="00E23CD9" w:rsidRPr="00F4150F" w:rsidRDefault="00E23CD9" w:rsidP="00136ACD">
            <w:pPr>
              <w:ind w:right="-6"/>
              <w:jc w:val="center"/>
              <w:rPr>
                <w:b/>
                <w:sz w:val="22"/>
                <w:szCs w:val="22"/>
              </w:rPr>
            </w:pPr>
            <w:r w:rsidRPr="00F4150F">
              <w:rPr>
                <w:b/>
                <w:sz w:val="22"/>
                <w:szCs w:val="22"/>
              </w:rPr>
              <w:t>Поступило</w:t>
            </w:r>
          </w:p>
          <w:p w:rsidR="00E23CD9" w:rsidRPr="00F4150F" w:rsidRDefault="00E23CD9" w:rsidP="00136ACD">
            <w:pPr>
              <w:ind w:right="-6"/>
              <w:jc w:val="center"/>
              <w:rPr>
                <w:b/>
                <w:sz w:val="22"/>
                <w:szCs w:val="22"/>
              </w:rPr>
            </w:pPr>
            <w:r w:rsidRPr="00F4150F">
              <w:rPr>
                <w:b/>
                <w:sz w:val="22"/>
                <w:szCs w:val="22"/>
              </w:rPr>
              <w:t>(млн. рублей)</w:t>
            </w:r>
          </w:p>
        </w:tc>
        <w:tc>
          <w:tcPr>
            <w:tcW w:w="2267" w:type="dxa"/>
            <w:vAlign w:val="center"/>
          </w:tcPr>
          <w:p w:rsidR="00E23CD9" w:rsidRPr="00F4150F" w:rsidRDefault="00E23CD9" w:rsidP="00136ACD">
            <w:pPr>
              <w:ind w:right="-6"/>
              <w:jc w:val="center"/>
              <w:rPr>
                <w:b/>
                <w:sz w:val="22"/>
                <w:szCs w:val="22"/>
              </w:rPr>
            </w:pPr>
            <w:r w:rsidRPr="00F4150F">
              <w:rPr>
                <w:b/>
                <w:sz w:val="22"/>
                <w:szCs w:val="22"/>
              </w:rPr>
              <w:t>Доля в общей сумме доходов (%)</w:t>
            </w:r>
          </w:p>
        </w:tc>
        <w:tc>
          <w:tcPr>
            <w:tcW w:w="1426" w:type="dxa"/>
            <w:vAlign w:val="center"/>
          </w:tcPr>
          <w:p w:rsidR="00E23CD9" w:rsidRPr="00F4150F" w:rsidRDefault="00E23CD9" w:rsidP="00136ACD">
            <w:pPr>
              <w:ind w:right="-6"/>
              <w:jc w:val="center"/>
              <w:rPr>
                <w:b/>
                <w:sz w:val="22"/>
                <w:szCs w:val="22"/>
              </w:rPr>
            </w:pPr>
            <w:r w:rsidRPr="00F4150F">
              <w:rPr>
                <w:b/>
                <w:sz w:val="22"/>
                <w:szCs w:val="22"/>
              </w:rPr>
              <w:t>Исполнение плана (%)</w:t>
            </w:r>
          </w:p>
        </w:tc>
        <w:tc>
          <w:tcPr>
            <w:tcW w:w="1017" w:type="dxa"/>
            <w:vAlign w:val="center"/>
          </w:tcPr>
          <w:p w:rsidR="00E23CD9" w:rsidRPr="00F4150F" w:rsidRDefault="00E23CD9" w:rsidP="00136ACD">
            <w:pPr>
              <w:ind w:right="-6"/>
              <w:jc w:val="center"/>
              <w:rPr>
                <w:b/>
                <w:sz w:val="22"/>
                <w:szCs w:val="22"/>
              </w:rPr>
            </w:pPr>
            <w:r w:rsidRPr="00F4150F">
              <w:rPr>
                <w:b/>
                <w:sz w:val="22"/>
                <w:szCs w:val="22"/>
              </w:rPr>
              <w:t>%</w:t>
            </w:r>
          </w:p>
        </w:tc>
        <w:tc>
          <w:tcPr>
            <w:tcW w:w="1182" w:type="dxa"/>
            <w:vAlign w:val="center"/>
          </w:tcPr>
          <w:p w:rsidR="00E23CD9" w:rsidRPr="00F4150F" w:rsidRDefault="00E23CD9" w:rsidP="00136ACD">
            <w:pPr>
              <w:ind w:right="-6"/>
              <w:jc w:val="center"/>
              <w:rPr>
                <w:b/>
                <w:sz w:val="22"/>
                <w:szCs w:val="22"/>
              </w:rPr>
            </w:pPr>
            <w:r w:rsidRPr="00F4150F">
              <w:rPr>
                <w:b/>
                <w:sz w:val="22"/>
                <w:szCs w:val="22"/>
              </w:rPr>
              <w:t>млн. рублей</w:t>
            </w:r>
          </w:p>
        </w:tc>
      </w:tr>
      <w:tr w:rsidR="00E23CD9" w:rsidRPr="00F4150F">
        <w:tc>
          <w:tcPr>
            <w:tcW w:w="2235" w:type="dxa"/>
          </w:tcPr>
          <w:p w:rsidR="00E23CD9" w:rsidRPr="00F4150F" w:rsidRDefault="00E23CD9" w:rsidP="00136ACD">
            <w:pPr>
              <w:ind w:right="-6"/>
              <w:jc w:val="both"/>
              <w:rPr>
                <w:sz w:val="22"/>
                <w:szCs w:val="22"/>
              </w:rPr>
            </w:pPr>
            <w:r w:rsidRPr="00F4150F">
              <w:rPr>
                <w:sz w:val="22"/>
                <w:szCs w:val="22"/>
              </w:rPr>
              <w:t>Налоговые доходы</w:t>
            </w:r>
          </w:p>
        </w:tc>
        <w:tc>
          <w:tcPr>
            <w:tcW w:w="1560" w:type="dxa"/>
            <w:vAlign w:val="center"/>
          </w:tcPr>
          <w:p w:rsidR="00E23CD9" w:rsidRPr="00F4150F" w:rsidRDefault="00F4150F" w:rsidP="00136ACD">
            <w:pPr>
              <w:ind w:right="-6"/>
              <w:jc w:val="center"/>
              <w:rPr>
                <w:sz w:val="22"/>
                <w:szCs w:val="22"/>
              </w:rPr>
            </w:pPr>
            <w:r w:rsidRPr="00F4150F">
              <w:rPr>
                <w:sz w:val="22"/>
                <w:szCs w:val="22"/>
              </w:rPr>
              <w:t>38 052,3</w:t>
            </w:r>
          </w:p>
        </w:tc>
        <w:tc>
          <w:tcPr>
            <w:tcW w:w="2267" w:type="dxa"/>
            <w:vAlign w:val="center"/>
          </w:tcPr>
          <w:p w:rsidR="00E23CD9" w:rsidRPr="00F4150F" w:rsidRDefault="00F4150F" w:rsidP="00136ACD">
            <w:pPr>
              <w:ind w:right="-6"/>
              <w:jc w:val="center"/>
              <w:rPr>
                <w:sz w:val="22"/>
                <w:szCs w:val="22"/>
              </w:rPr>
            </w:pPr>
            <w:r>
              <w:rPr>
                <w:sz w:val="22"/>
                <w:szCs w:val="22"/>
              </w:rPr>
              <w:t>77,9</w:t>
            </w:r>
          </w:p>
        </w:tc>
        <w:tc>
          <w:tcPr>
            <w:tcW w:w="1426" w:type="dxa"/>
            <w:vAlign w:val="center"/>
          </w:tcPr>
          <w:p w:rsidR="00E23CD9" w:rsidRPr="00F4150F" w:rsidRDefault="00B247A6" w:rsidP="00136ACD">
            <w:pPr>
              <w:ind w:right="-6"/>
              <w:jc w:val="center"/>
              <w:rPr>
                <w:sz w:val="22"/>
                <w:szCs w:val="22"/>
              </w:rPr>
            </w:pPr>
            <w:r>
              <w:rPr>
                <w:sz w:val="22"/>
                <w:szCs w:val="22"/>
              </w:rPr>
              <w:t>113,2</w:t>
            </w:r>
          </w:p>
        </w:tc>
        <w:tc>
          <w:tcPr>
            <w:tcW w:w="1017" w:type="dxa"/>
            <w:vAlign w:val="center"/>
          </w:tcPr>
          <w:p w:rsidR="00E23CD9" w:rsidRPr="00F4150F" w:rsidRDefault="00B247A6" w:rsidP="00136ACD">
            <w:pPr>
              <w:ind w:right="-6"/>
              <w:jc w:val="center"/>
              <w:rPr>
                <w:sz w:val="22"/>
                <w:szCs w:val="22"/>
              </w:rPr>
            </w:pPr>
            <w:r>
              <w:rPr>
                <w:sz w:val="22"/>
                <w:szCs w:val="22"/>
              </w:rPr>
              <w:t>115,2</w:t>
            </w:r>
          </w:p>
        </w:tc>
        <w:tc>
          <w:tcPr>
            <w:tcW w:w="1182" w:type="dxa"/>
            <w:vAlign w:val="center"/>
          </w:tcPr>
          <w:p w:rsidR="00E23CD9" w:rsidRPr="00F4150F" w:rsidRDefault="00B247A6" w:rsidP="00136ACD">
            <w:pPr>
              <w:ind w:right="-6"/>
              <w:jc w:val="center"/>
              <w:rPr>
                <w:sz w:val="22"/>
                <w:szCs w:val="22"/>
              </w:rPr>
            </w:pPr>
            <w:r>
              <w:rPr>
                <w:sz w:val="22"/>
                <w:szCs w:val="22"/>
              </w:rPr>
              <w:t>5 032,1</w:t>
            </w:r>
          </w:p>
        </w:tc>
      </w:tr>
      <w:tr w:rsidR="00E23CD9" w:rsidRPr="00F4150F">
        <w:tc>
          <w:tcPr>
            <w:tcW w:w="2235" w:type="dxa"/>
          </w:tcPr>
          <w:p w:rsidR="00E23CD9" w:rsidRPr="00F4150F" w:rsidRDefault="00E23CD9" w:rsidP="00136ACD">
            <w:pPr>
              <w:ind w:right="-6"/>
              <w:jc w:val="both"/>
              <w:rPr>
                <w:sz w:val="22"/>
                <w:szCs w:val="22"/>
              </w:rPr>
            </w:pPr>
            <w:r w:rsidRPr="00F4150F">
              <w:rPr>
                <w:sz w:val="22"/>
                <w:szCs w:val="22"/>
              </w:rPr>
              <w:t>Неналоговые доходы</w:t>
            </w:r>
          </w:p>
        </w:tc>
        <w:tc>
          <w:tcPr>
            <w:tcW w:w="1560" w:type="dxa"/>
            <w:vAlign w:val="center"/>
          </w:tcPr>
          <w:p w:rsidR="00E23CD9" w:rsidRPr="00F4150F" w:rsidRDefault="00F4150F" w:rsidP="00136ACD">
            <w:pPr>
              <w:ind w:right="-6"/>
              <w:jc w:val="center"/>
              <w:rPr>
                <w:sz w:val="22"/>
                <w:szCs w:val="22"/>
              </w:rPr>
            </w:pPr>
            <w:r>
              <w:rPr>
                <w:sz w:val="22"/>
                <w:szCs w:val="22"/>
              </w:rPr>
              <w:t>1 156,9</w:t>
            </w:r>
          </w:p>
        </w:tc>
        <w:tc>
          <w:tcPr>
            <w:tcW w:w="2267" w:type="dxa"/>
            <w:vAlign w:val="center"/>
          </w:tcPr>
          <w:p w:rsidR="00E23CD9" w:rsidRPr="00F4150F" w:rsidRDefault="00F4150F" w:rsidP="00136ACD">
            <w:pPr>
              <w:ind w:right="-6"/>
              <w:jc w:val="center"/>
              <w:rPr>
                <w:sz w:val="22"/>
                <w:szCs w:val="22"/>
              </w:rPr>
            </w:pPr>
            <w:r>
              <w:rPr>
                <w:sz w:val="22"/>
                <w:szCs w:val="22"/>
              </w:rPr>
              <w:t>2,4</w:t>
            </w:r>
          </w:p>
        </w:tc>
        <w:tc>
          <w:tcPr>
            <w:tcW w:w="1426" w:type="dxa"/>
            <w:vAlign w:val="center"/>
          </w:tcPr>
          <w:p w:rsidR="00E23CD9" w:rsidRPr="00F4150F" w:rsidRDefault="00B247A6" w:rsidP="00136ACD">
            <w:pPr>
              <w:ind w:right="-6"/>
              <w:jc w:val="center"/>
              <w:rPr>
                <w:sz w:val="22"/>
                <w:szCs w:val="22"/>
              </w:rPr>
            </w:pPr>
            <w:r>
              <w:rPr>
                <w:sz w:val="22"/>
                <w:szCs w:val="22"/>
              </w:rPr>
              <w:t>109,6</w:t>
            </w:r>
          </w:p>
        </w:tc>
        <w:tc>
          <w:tcPr>
            <w:tcW w:w="1017" w:type="dxa"/>
            <w:vAlign w:val="center"/>
          </w:tcPr>
          <w:p w:rsidR="00E23CD9" w:rsidRPr="00F4150F" w:rsidRDefault="00B247A6" w:rsidP="00136ACD">
            <w:pPr>
              <w:ind w:right="-6"/>
              <w:jc w:val="center"/>
              <w:rPr>
                <w:sz w:val="22"/>
                <w:szCs w:val="22"/>
              </w:rPr>
            </w:pPr>
            <w:r>
              <w:rPr>
                <w:sz w:val="22"/>
                <w:szCs w:val="22"/>
              </w:rPr>
              <w:t>155,6</w:t>
            </w:r>
          </w:p>
        </w:tc>
        <w:tc>
          <w:tcPr>
            <w:tcW w:w="1182" w:type="dxa"/>
            <w:vAlign w:val="center"/>
          </w:tcPr>
          <w:p w:rsidR="00E23CD9" w:rsidRPr="00F4150F" w:rsidRDefault="00B247A6" w:rsidP="00136ACD">
            <w:pPr>
              <w:ind w:right="-6"/>
              <w:jc w:val="center"/>
              <w:rPr>
                <w:sz w:val="22"/>
                <w:szCs w:val="22"/>
              </w:rPr>
            </w:pPr>
            <w:r>
              <w:rPr>
                <w:sz w:val="22"/>
                <w:szCs w:val="22"/>
              </w:rPr>
              <w:t>413,6</w:t>
            </w:r>
          </w:p>
        </w:tc>
      </w:tr>
      <w:tr w:rsidR="00E23CD9" w:rsidRPr="00F4150F">
        <w:tc>
          <w:tcPr>
            <w:tcW w:w="2235" w:type="dxa"/>
          </w:tcPr>
          <w:p w:rsidR="00E23CD9" w:rsidRPr="00F4150F" w:rsidRDefault="00E23CD9" w:rsidP="00136ACD">
            <w:pPr>
              <w:ind w:right="-6"/>
              <w:jc w:val="both"/>
              <w:rPr>
                <w:sz w:val="22"/>
                <w:szCs w:val="22"/>
              </w:rPr>
            </w:pPr>
            <w:r w:rsidRPr="00F4150F">
              <w:rPr>
                <w:sz w:val="22"/>
                <w:szCs w:val="22"/>
              </w:rPr>
              <w:t>Безвозмездные поступления</w:t>
            </w:r>
          </w:p>
        </w:tc>
        <w:tc>
          <w:tcPr>
            <w:tcW w:w="1560" w:type="dxa"/>
            <w:vAlign w:val="center"/>
          </w:tcPr>
          <w:p w:rsidR="00E23CD9" w:rsidRPr="00F4150F" w:rsidRDefault="00F4150F" w:rsidP="00136ACD">
            <w:pPr>
              <w:ind w:right="-6"/>
              <w:jc w:val="center"/>
              <w:rPr>
                <w:sz w:val="22"/>
                <w:szCs w:val="22"/>
              </w:rPr>
            </w:pPr>
            <w:r>
              <w:rPr>
                <w:sz w:val="22"/>
                <w:szCs w:val="22"/>
              </w:rPr>
              <w:t>9 610,4</w:t>
            </w:r>
          </w:p>
        </w:tc>
        <w:tc>
          <w:tcPr>
            <w:tcW w:w="2267" w:type="dxa"/>
            <w:vAlign w:val="center"/>
          </w:tcPr>
          <w:p w:rsidR="00E23CD9" w:rsidRPr="00F4150F" w:rsidRDefault="00F4150F" w:rsidP="00136ACD">
            <w:pPr>
              <w:ind w:right="-6"/>
              <w:jc w:val="center"/>
              <w:rPr>
                <w:sz w:val="22"/>
                <w:szCs w:val="22"/>
              </w:rPr>
            </w:pPr>
            <w:r>
              <w:rPr>
                <w:sz w:val="22"/>
                <w:szCs w:val="22"/>
              </w:rPr>
              <w:t>19,7</w:t>
            </w:r>
          </w:p>
        </w:tc>
        <w:tc>
          <w:tcPr>
            <w:tcW w:w="1426" w:type="dxa"/>
            <w:vAlign w:val="center"/>
          </w:tcPr>
          <w:p w:rsidR="00E23CD9" w:rsidRPr="00F4150F" w:rsidRDefault="00B247A6" w:rsidP="00136ACD">
            <w:pPr>
              <w:ind w:right="-6"/>
              <w:jc w:val="center"/>
              <w:rPr>
                <w:sz w:val="22"/>
                <w:szCs w:val="22"/>
              </w:rPr>
            </w:pPr>
            <w:r>
              <w:rPr>
                <w:sz w:val="22"/>
                <w:szCs w:val="22"/>
              </w:rPr>
              <w:t>95,0</w:t>
            </w:r>
          </w:p>
        </w:tc>
        <w:tc>
          <w:tcPr>
            <w:tcW w:w="1017" w:type="dxa"/>
            <w:vAlign w:val="center"/>
          </w:tcPr>
          <w:p w:rsidR="00E23CD9" w:rsidRPr="00F4150F" w:rsidRDefault="00B247A6" w:rsidP="00136ACD">
            <w:pPr>
              <w:ind w:right="-6"/>
              <w:jc w:val="center"/>
              <w:rPr>
                <w:sz w:val="22"/>
                <w:szCs w:val="22"/>
              </w:rPr>
            </w:pPr>
            <w:r>
              <w:rPr>
                <w:sz w:val="22"/>
                <w:szCs w:val="22"/>
              </w:rPr>
              <w:t>90,7</w:t>
            </w:r>
          </w:p>
        </w:tc>
        <w:tc>
          <w:tcPr>
            <w:tcW w:w="1182" w:type="dxa"/>
            <w:vAlign w:val="center"/>
          </w:tcPr>
          <w:p w:rsidR="00E23CD9" w:rsidRPr="00F4150F" w:rsidRDefault="00B247A6" w:rsidP="00136ACD">
            <w:pPr>
              <w:ind w:right="-6"/>
              <w:jc w:val="center"/>
              <w:rPr>
                <w:sz w:val="22"/>
                <w:szCs w:val="22"/>
              </w:rPr>
            </w:pPr>
            <w:r>
              <w:rPr>
                <w:sz w:val="22"/>
                <w:szCs w:val="22"/>
              </w:rPr>
              <w:t>- 981,2</w:t>
            </w:r>
          </w:p>
        </w:tc>
      </w:tr>
      <w:tr w:rsidR="00E23CD9" w:rsidRPr="00F4150F">
        <w:tc>
          <w:tcPr>
            <w:tcW w:w="2235" w:type="dxa"/>
          </w:tcPr>
          <w:p w:rsidR="00E23CD9" w:rsidRPr="00F4150F" w:rsidRDefault="00E23CD9" w:rsidP="00136ACD">
            <w:pPr>
              <w:ind w:right="-6"/>
              <w:jc w:val="both"/>
              <w:rPr>
                <w:b/>
                <w:sz w:val="22"/>
                <w:szCs w:val="22"/>
              </w:rPr>
            </w:pPr>
            <w:r w:rsidRPr="00F4150F">
              <w:rPr>
                <w:b/>
                <w:sz w:val="22"/>
                <w:szCs w:val="22"/>
              </w:rPr>
              <w:t>Итого доходов</w:t>
            </w:r>
          </w:p>
        </w:tc>
        <w:tc>
          <w:tcPr>
            <w:tcW w:w="1560" w:type="dxa"/>
            <w:vAlign w:val="center"/>
          </w:tcPr>
          <w:p w:rsidR="00E23CD9" w:rsidRPr="00F4150F" w:rsidRDefault="00F4150F" w:rsidP="00136ACD">
            <w:pPr>
              <w:ind w:right="-6"/>
              <w:jc w:val="center"/>
              <w:rPr>
                <w:b/>
                <w:sz w:val="22"/>
                <w:szCs w:val="22"/>
              </w:rPr>
            </w:pPr>
            <w:r>
              <w:rPr>
                <w:b/>
                <w:sz w:val="22"/>
                <w:szCs w:val="22"/>
              </w:rPr>
              <w:t>48 819,5</w:t>
            </w:r>
          </w:p>
        </w:tc>
        <w:tc>
          <w:tcPr>
            <w:tcW w:w="2267" w:type="dxa"/>
            <w:vAlign w:val="center"/>
          </w:tcPr>
          <w:p w:rsidR="00E23CD9" w:rsidRPr="00F4150F" w:rsidRDefault="00F4150F" w:rsidP="00136ACD">
            <w:pPr>
              <w:ind w:right="-6"/>
              <w:jc w:val="center"/>
              <w:rPr>
                <w:b/>
                <w:sz w:val="22"/>
                <w:szCs w:val="22"/>
              </w:rPr>
            </w:pPr>
            <w:r>
              <w:rPr>
                <w:b/>
                <w:sz w:val="22"/>
                <w:szCs w:val="22"/>
              </w:rPr>
              <w:t>100,0</w:t>
            </w:r>
          </w:p>
        </w:tc>
        <w:tc>
          <w:tcPr>
            <w:tcW w:w="1426" w:type="dxa"/>
            <w:vAlign w:val="center"/>
          </w:tcPr>
          <w:p w:rsidR="00E23CD9" w:rsidRPr="00F4150F" w:rsidRDefault="00B247A6" w:rsidP="00136ACD">
            <w:pPr>
              <w:ind w:right="-6"/>
              <w:jc w:val="center"/>
              <w:rPr>
                <w:b/>
                <w:sz w:val="22"/>
                <w:szCs w:val="22"/>
              </w:rPr>
            </w:pPr>
            <w:r>
              <w:rPr>
                <w:b/>
                <w:sz w:val="22"/>
                <w:szCs w:val="22"/>
              </w:rPr>
              <w:t>109,0</w:t>
            </w:r>
          </w:p>
        </w:tc>
        <w:tc>
          <w:tcPr>
            <w:tcW w:w="1017" w:type="dxa"/>
            <w:vAlign w:val="center"/>
          </w:tcPr>
          <w:p w:rsidR="00E23CD9" w:rsidRPr="00F4150F" w:rsidRDefault="00B247A6" w:rsidP="00136ACD">
            <w:pPr>
              <w:ind w:right="-6"/>
              <w:jc w:val="center"/>
              <w:rPr>
                <w:b/>
                <w:sz w:val="22"/>
                <w:szCs w:val="22"/>
              </w:rPr>
            </w:pPr>
            <w:r>
              <w:rPr>
                <w:b/>
                <w:sz w:val="22"/>
                <w:szCs w:val="22"/>
              </w:rPr>
              <w:t>110,1</w:t>
            </w:r>
          </w:p>
        </w:tc>
        <w:tc>
          <w:tcPr>
            <w:tcW w:w="1182" w:type="dxa"/>
            <w:vAlign w:val="center"/>
          </w:tcPr>
          <w:p w:rsidR="00E23CD9" w:rsidRPr="00F4150F" w:rsidRDefault="00B247A6" w:rsidP="00136ACD">
            <w:pPr>
              <w:ind w:right="-6"/>
              <w:jc w:val="center"/>
              <w:rPr>
                <w:b/>
                <w:sz w:val="22"/>
                <w:szCs w:val="22"/>
              </w:rPr>
            </w:pPr>
            <w:r>
              <w:rPr>
                <w:b/>
                <w:sz w:val="22"/>
                <w:szCs w:val="22"/>
              </w:rPr>
              <w:t>4 464,2</w:t>
            </w:r>
          </w:p>
        </w:tc>
      </w:tr>
    </w:tbl>
    <w:p w:rsidR="00E23CD9" w:rsidRPr="003B362F" w:rsidRDefault="00E23CD9" w:rsidP="00136ACD">
      <w:pPr>
        <w:ind w:right="-6" w:firstLine="720"/>
        <w:jc w:val="both"/>
        <w:rPr>
          <w:sz w:val="22"/>
          <w:szCs w:val="22"/>
          <w:highlight w:val="yellow"/>
        </w:rPr>
      </w:pPr>
    </w:p>
    <w:p w:rsidR="00E23CD9" w:rsidRPr="001C427C" w:rsidRDefault="00E23CD9" w:rsidP="001C427C">
      <w:pPr>
        <w:spacing w:line="360" w:lineRule="auto"/>
        <w:ind w:right="-6" w:firstLine="720"/>
        <w:jc w:val="both"/>
        <w:rPr>
          <w:sz w:val="28"/>
          <w:szCs w:val="28"/>
        </w:rPr>
      </w:pPr>
      <w:r w:rsidRPr="001C427C">
        <w:rPr>
          <w:sz w:val="28"/>
          <w:szCs w:val="28"/>
        </w:rPr>
        <w:t>По сравнению с 201</w:t>
      </w:r>
      <w:r w:rsidR="00B247A6" w:rsidRPr="001C427C">
        <w:rPr>
          <w:sz w:val="28"/>
          <w:szCs w:val="28"/>
        </w:rPr>
        <w:t>4</w:t>
      </w:r>
      <w:r w:rsidRPr="001C427C">
        <w:rPr>
          <w:sz w:val="28"/>
          <w:szCs w:val="28"/>
        </w:rPr>
        <w:t xml:space="preserve"> годом доходы выросли на </w:t>
      </w:r>
      <w:r w:rsidR="00B247A6" w:rsidRPr="001C427C">
        <w:rPr>
          <w:sz w:val="28"/>
          <w:szCs w:val="28"/>
        </w:rPr>
        <w:t>10,1% или на 4 464,2</w:t>
      </w:r>
      <w:r w:rsidRPr="001C427C">
        <w:rPr>
          <w:sz w:val="28"/>
          <w:szCs w:val="28"/>
        </w:rPr>
        <w:t xml:space="preserve"> млн. рублей, рост обеспечен по всем  видам доходов</w:t>
      </w:r>
      <w:r w:rsidR="00B247A6" w:rsidRPr="001C427C">
        <w:rPr>
          <w:sz w:val="28"/>
          <w:szCs w:val="28"/>
        </w:rPr>
        <w:t>, кроме безвозмездных поступлений, где наблюдается снижение на 9,3% или на 981,2 млн. рублей</w:t>
      </w:r>
      <w:r w:rsidRPr="001C427C">
        <w:rPr>
          <w:sz w:val="28"/>
          <w:szCs w:val="28"/>
        </w:rPr>
        <w:t>.</w:t>
      </w:r>
    </w:p>
    <w:p w:rsidR="0007297E" w:rsidRDefault="0007297E" w:rsidP="001C427C">
      <w:pPr>
        <w:spacing w:line="360" w:lineRule="auto"/>
        <w:ind w:right="-6" w:firstLine="720"/>
        <w:jc w:val="center"/>
        <w:rPr>
          <w:b/>
          <w:i/>
          <w:sz w:val="28"/>
          <w:szCs w:val="28"/>
        </w:rPr>
      </w:pPr>
    </w:p>
    <w:p w:rsidR="00E23CD9" w:rsidRPr="001C427C" w:rsidRDefault="00375E31" w:rsidP="001C427C">
      <w:pPr>
        <w:spacing w:line="360" w:lineRule="auto"/>
        <w:ind w:right="-6" w:firstLine="720"/>
        <w:jc w:val="center"/>
        <w:rPr>
          <w:b/>
          <w:i/>
          <w:sz w:val="28"/>
          <w:szCs w:val="28"/>
        </w:rPr>
      </w:pPr>
      <w:r w:rsidRPr="001C427C">
        <w:rPr>
          <w:b/>
          <w:i/>
          <w:sz w:val="28"/>
          <w:szCs w:val="28"/>
        </w:rPr>
        <w:t xml:space="preserve">4.1. </w:t>
      </w:r>
      <w:r w:rsidR="00E23CD9" w:rsidRPr="001C427C">
        <w:rPr>
          <w:b/>
          <w:i/>
          <w:sz w:val="28"/>
          <w:szCs w:val="28"/>
        </w:rPr>
        <w:t>Налоговые доходы областного бюджета</w:t>
      </w:r>
    </w:p>
    <w:p w:rsidR="00E23CD9" w:rsidRPr="001C427C" w:rsidRDefault="00E23CD9" w:rsidP="001C427C">
      <w:pPr>
        <w:spacing w:line="360" w:lineRule="auto"/>
        <w:ind w:right="-5" w:firstLine="720"/>
        <w:jc w:val="both"/>
        <w:rPr>
          <w:sz w:val="28"/>
          <w:szCs w:val="28"/>
        </w:rPr>
      </w:pPr>
      <w:r w:rsidRPr="001C427C">
        <w:rPr>
          <w:sz w:val="28"/>
          <w:szCs w:val="28"/>
        </w:rPr>
        <w:t>Структура, динамика и исполнение плана по видам налоговых доходов отражена в таблице:</w:t>
      </w:r>
    </w:p>
    <w:tbl>
      <w:tblPr>
        <w:tblW w:w="9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560"/>
        <w:gridCol w:w="2277"/>
        <w:gridCol w:w="1426"/>
        <w:gridCol w:w="717"/>
        <w:gridCol w:w="1134"/>
      </w:tblGrid>
      <w:tr w:rsidR="00E23CD9" w:rsidRPr="00D974AE">
        <w:tc>
          <w:tcPr>
            <w:tcW w:w="2660" w:type="dxa"/>
            <w:vMerge w:val="restart"/>
            <w:vAlign w:val="center"/>
          </w:tcPr>
          <w:p w:rsidR="00E23CD9" w:rsidRPr="00D974AE" w:rsidRDefault="00E23CD9" w:rsidP="00136ACD">
            <w:pPr>
              <w:ind w:right="-6"/>
              <w:jc w:val="center"/>
              <w:rPr>
                <w:b/>
                <w:sz w:val="22"/>
                <w:szCs w:val="22"/>
              </w:rPr>
            </w:pPr>
            <w:r w:rsidRPr="00D974AE">
              <w:rPr>
                <w:b/>
                <w:sz w:val="22"/>
                <w:szCs w:val="22"/>
              </w:rPr>
              <w:t>Виды налоговых   доходов</w:t>
            </w:r>
          </w:p>
        </w:tc>
        <w:tc>
          <w:tcPr>
            <w:tcW w:w="5263" w:type="dxa"/>
            <w:gridSpan w:val="3"/>
            <w:vAlign w:val="center"/>
          </w:tcPr>
          <w:p w:rsidR="00E23CD9" w:rsidRPr="00D974AE" w:rsidRDefault="00E23CD9" w:rsidP="00D974AE">
            <w:pPr>
              <w:ind w:right="-6"/>
              <w:jc w:val="center"/>
              <w:rPr>
                <w:b/>
                <w:sz w:val="22"/>
                <w:szCs w:val="22"/>
              </w:rPr>
            </w:pPr>
            <w:r w:rsidRPr="00D974AE">
              <w:rPr>
                <w:b/>
                <w:sz w:val="22"/>
                <w:szCs w:val="22"/>
              </w:rPr>
              <w:t>201</w:t>
            </w:r>
            <w:r w:rsidR="00D974AE" w:rsidRPr="00D974AE">
              <w:rPr>
                <w:b/>
                <w:sz w:val="22"/>
                <w:szCs w:val="22"/>
              </w:rPr>
              <w:t>5</w:t>
            </w:r>
            <w:r w:rsidRPr="00D974AE">
              <w:rPr>
                <w:b/>
                <w:sz w:val="22"/>
                <w:szCs w:val="22"/>
              </w:rPr>
              <w:t xml:space="preserve"> год</w:t>
            </w:r>
          </w:p>
        </w:tc>
        <w:tc>
          <w:tcPr>
            <w:tcW w:w="1851" w:type="dxa"/>
            <w:gridSpan w:val="2"/>
            <w:vAlign w:val="center"/>
          </w:tcPr>
          <w:p w:rsidR="00E23CD9" w:rsidRPr="00D974AE" w:rsidRDefault="00E23CD9" w:rsidP="00D974AE">
            <w:pPr>
              <w:ind w:right="-6"/>
              <w:jc w:val="center"/>
              <w:rPr>
                <w:b/>
                <w:sz w:val="22"/>
                <w:szCs w:val="22"/>
              </w:rPr>
            </w:pPr>
            <w:r w:rsidRPr="00D974AE">
              <w:rPr>
                <w:b/>
                <w:sz w:val="22"/>
                <w:szCs w:val="22"/>
              </w:rPr>
              <w:t>Изменения к 201</w:t>
            </w:r>
            <w:r w:rsidR="00D974AE" w:rsidRPr="00D974AE">
              <w:rPr>
                <w:b/>
                <w:sz w:val="22"/>
                <w:szCs w:val="22"/>
              </w:rPr>
              <w:t>4</w:t>
            </w:r>
            <w:r w:rsidRPr="00D974AE">
              <w:rPr>
                <w:b/>
                <w:sz w:val="22"/>
                <w:szCs w:val="22"/>
              </w:rPr>
              <w:t xml:space="preserve"> году</w:t>
            </w:r>
          </w:p>
        </w:tc>
      </w:tr>
      <w:tr w:rsidR="00E23CD9" w:rsidRPr="00D974AE">
        <w:tc>
          <w:tcPr>
            <w:tcW w:w="2660" w:type="dxa"/>
            <w:vMerge/>
            <w:vAlign w:val="center"/>
          </w:tcPr>
          <w:p w:rsidR="00E23CD9" w:rsidRPr="00D974AE" w:rsidRDefault="00E23CD9" w:rsidP="00136ACD">
            <w:pPr>
              <w:ind w:right="-6"/>
              <w:jc w:val="center"/>
              <w:rPr>
                <w:b/>
                <w:sz w:val="22"/>
                <w:szCs w:val="22"/>
              </w:rPr>
            </w:pPr>
          </w:p>
        </w:tc>
        <w:tc>
          <w:tcPr>
            <w:tcW w:w="1560" w:type="dxa"/>
            <w:vAlign w:val="center"/>
          </w:tcPr>
          <w:p w:rsidR="00E23CD9" w:rsidRPr="00D974AE" w:rsidRDefault="00E23CD9" w:rsidP="00136ACD">
            <w:pPr>
              <w:ind w:right="-6"/>
              <w:jc w:val="center"/>
              <w:rPr>
                <w:b/>
                <w:sz w:val="22"/>
                <w:szCs w:val="22"/>
              </w:rPr>
            </w:pPr>
            <w:r w:rsidRPr="00D974AE">
              <w:rPr>
                <w:b/>
                <w:sz w:val="22"/>
                <w:szCs w:val="22"/>
              </w:rPr>
              <w:t>Поступило</w:t>
            </w:r>
          </w:p>
          <w:p w:rsidR="00E23CD9" w:rsidRPr="00D974AE" w:rsidRDefault="00E23CD9" w:rsidP="00136ACD">
            <w:pPr>
              <w:ind w:right="-6"/>
              <w:jc w:val="center"/>
              <w:rPr>
                <w:b/>
                <w:sz w:val="22"/>
                <w:szCs w:val="22"/>
              </w:rPr>
            </w:pPr>
            <w:r w:rsidRPr="00D974AE">
              <w:rPr>
                <w:b/>
                <w:sz w:val="22"/>
                <w:szCs w:val="22"/>
              </w:rPr>
              <w:t>(млн. рублей)</w:t>
            </w:r>
          </w:p>
        </w:tc>
        <w:tc>
          <w:tcPr>
            <w:tcW w:w="2277" w:type="dxa"/>
            <w:vAlign w:val="center"/>
          </w:tcPr>
          <w:p w:rsidR="00DA3D9B" w:rsidRDefault="00E23CD9" w:rsidP="00136ACD">
            <w:pPr>
              <w:ind w:right="-6"/>
              <w:jc w:val="center"/>
              <w:rPr>
                <w:b/>
                <w:sz w:val="22"/>
                <w:szCs w:val="22"/>
              </w:rPr>
            </w:pPr>
            <w:r w:rsidRPr="00D974AE">
              <w:rPr>
                <w:b/>
                <w:sz w:val="22"/>
                <w:szCs w:val="22"/>
              </w:rPr>
              <w:t xml:space="preserve">Доля в общей сумме </w:t>
            </w:r>
            <w:r w:rsidR="00DA3D9B">
              <w:rPr>
                <w:b/>
                <w:sz w:val="22"/>
                <w:szCs w:val="22"/>
              </w:rPr>
              <w:t xml:space="preserve">налоговых </w:t>
            </w:r>
          </w:p>
          <w:p w:rsidR="00E23CD9" w:rsidRPr="00D974AE" w:rsidRDefault="00E23CD9" w:rsidP="00136ACD">
            <w:pPr>
              <w:ind w:right="-6"/>
              <w:jc w:val="center"/>
              <w:rPr>
                <w:b/>
                <w:sz w:val="22"/>
                <w:szCs w:val="22"/>
              </w:rPr>
            </w:pPr>
            <w:r w:rsidRPr="00D974AE">
              <w:rPr>
                <w:b/>
                <w:sz w:val="22"/>
                <w:szCs w:val="22"/>
              </w:rPr>
              <w:t>доходов (%)</w:t>
            </w:r>
          </w:p>
        </w:tc>
        <w:tc>
          <w:tcPr>
            <w:tcW w:w="1426" w:type="dxa"/>
            <w:vAlign w:val="center"/>
          </w:tcPr>
          <w:p w:rsidR="00E23CD9" w:rsidRPr="00D974AE" w:rsidRDefault="00E23CD9" w:rsidP="00136ACD">
            <w:pPr>
              <w:ind w:right="-6"/>
              <w:jc w:val="center"/>
              <w:rPr>
                <w:b/>
                <w:sz w:val="22"/>
                <w:szCs w:val="22"/>
              </w:rPr>
            </w:pPr>
            <w:r w:rsidRPr="00D974AE">
              <w:rPr>
                <w:b/>
                <w:sz w:val="22"/>
                <w:szCs w:val="22"/>
              </w:rPr>
              <w:t>Исполнение плана</w:t>
            </w:r>
            <w:r w:rsidR="00136ACD" w:rsidRPr="00D974AE">
              <w:rPr>
                <w:b/>
                <w:sz w:val="22"/>
                <w:szCs w:val="22"/>
              </w:rPr>
              <w:t xml:space="preserve"> </w:t>
            </w:r>
            <w:r w:rsidRPr="00D974AE">
              <w:rPr>
                <w:b/>
                <w:sz w:val="22"/>
                <w:szCs w:val="22"/>
              </w:rPr>
              <w:t>(%)</w:t>
            </w:r>
          </w:p>
        </w:tc>
        <w:tc>
          <w:tcPr>
            <w:tcW w:w="717" w:type="dxa"/>
            <w:vAlign w:val="center"/>
          </w:tcPr>
          <w:p w:rsidR="00E23CD9" w:rsidRPr="00D974AE" w:rsidRDefault="00E23CD9" w:rsidP="00136ACD">
            <w:pPr>
              <w:ind w:right="-6"/>
              <w:jc w:val="center"/>
              <w:rPr>
                <w:b/>
                <w:sz w:val="22"/>
                <w:szCs w:val="22"/>
              </w:rPr>
            </w:pPr>
            <w:r w:rsidRPr="00D974AE">
              <w:rPr>
                <w:b/>
                <w:sz w:val="22"/>
                <w:szCs w:val="22"/>
              </w:rPr>
              <w:t>%</w:t>
            </w:r>
          </w:p>
        </w:tc>
        <w:tc>
          <w:tcPr>
            <w:tcW w:w="1134" w:type="dxa"/>
            <w:vAlign w:val="center"/>
          </w:tcPr>
          <w:p w:rsidR="00E23CD9" w:rsidRPr="00D974AE" w:rsidRDefault="00E23CD9" w:rsidP="00136ACD">
            <w:pPr>
              <w:ind w:right="-6"/>
              <w:jc w:val="center"/>
              <w:rPr>
                <w:b/>
                <w:sz w:val="22"/>
                <w:szCs w:val="22"/>
              </w:rPr>
            </w:pPr>
            <w:r w:rsidRPr="00D974AE">
              <w:rPr>
                <w:b/>
                <w:sz w:val="22"/>
                <w:szCs w:val="22"/>
              </w:rPr>
              <w:t>млн. рублей</w:t>
            </w:r>
          </w:p>
        </w:tc>
      </w:tr>
      <w:tr w:rsidR="00E23CD9" w:rsidRPr="00D974AE">
        <w:tc>
          <w:tcPr>
            <w:tcW w:w="2660" w:type="dxa"/>
            <w:vAlign w:val="center"/>
          </w:tcPr>
          <w:p w:rsidR="00E23CD9" w:rsidRPr="00D974AE" w:rsidRDefault="00E23CD9" w:rsidP="00136ACD">
            <w:pPr>
              <w:ind w:right="-6"/>
              <w:rPr>
                <w:sz w:val="22"/>
                <w:szCs w:val="22"/>
              </w:rPr>
            </w:pPr>
            <w:r w:rsidRPr="00D974AE">
              <w:rPr>
                <w:sz w:val="22"/>
                <w:szCs w:val="22"/>
              </w:rPr>
              <w:t>Налог на прибыль организаций</w:t>
            </w:r>
          </w:p>
        </w:tc>
        <w:tc>
          <w:tcPr>
            <w:tcW w:w="1560" w:type="dxa"/>
            <w:vAlign w:val="center"/>
          </w:tcPr>
          <w:p w:rsidR="00E23CD9" w:rsidRPr="00D974AE" w:rsidRDefault="00D974AE" w:rsidP="00136ACD">
            <w:pPr>
              <w:ind w:right="-6"/>
              <w:jc w:val="center"/>
              <w:rPr>
                <w:sz w:val="22"/>
                <w:szCs w:val="22"/>
              </w:rPr>
            </w:pPr>
            <w:r>
              <w:rPr>
                <w:sz w:val="22"/>
                <w:szCs w:val="22"/>
              </w:rPr>
              <w:t>18 026,9</w:t>
            </w:r>
          </w:p>
        </w:tc>
        <w:tc>
          <w:tcPr>
            <w:tcW w:w="2277" w:type="dxa"/>
            <w:vAlign w:val="center"/>
          </w:tcPr>
          <w:p w:rsidR="00E23CD9" w:rsidRPr="00D974AE" w:rsidRDefault="00BC4AAA" w:rsidP="00136ACD">
            <w:pPr>
              <w:ind w:right="-6"/>
              <w:jc w:val="center"/>
              <w:rPr>
                <w:sz w:val="22"/>
                <w:szCs w:val="22"/>
              </w:rPr>
            </w:pPr>
            <w:r>
              <w:rPr>
                <w:sz w:val="22"/>
                <w:szCs w:val="22"/>
              </w:rPr>
              <w:t>47,4</w:t>
            </w:r>
          </w:p>
        </w:tc>
        <w:tc>
          <w:tcPr>
            <w:tcW w:w="1426" w:type="dxa"/>
            <w:vAlign w:val="center"/>
          </w:tcPr>
          <w:p w:rsidR="00E23CD9" w:rsidRPr="00D974AE" w:rsidRDefault="00BC4AAA" w:rsidP="00136ACD">
            <w:pPr>
              <w:ind w:right="-6"/>
              <w:jc w:val="center"/>
              <w:rPr>
                <w:sz w:val="22"/>
                <w:szCs w:val="22"/>
              </w:rPr>
            </w:pPr>
            <w:r>
              <w:rPr>
                <w:sz w:val="22"/>
                <w:szCs w:val="22"/>
              </w:rPr>
              <w:t>144,6</w:t>
            </w:r>
          </w:p>
        </w:tc>
        <w:tc>
          <w:tcPr>
            <w:tcW w:w="717" w:type="dxa"/>
            <w:vAlign w:val="center"/>
          </w:tcPr>
          <w:p w:rsidR="00E23CD9" w:rsidRPr="00D974AE" w:rsidRDefault="00BC4AAA" w:rsidP="00136ACD">
            <w:pPr>
              <w:ind w:right="-6"/>
              <w:jc w:val="center"/>
              <w:rPr>
                <w:sz w:val="22"/>
                <w:szCs w:val="22"/>
              </w:rPr>
            </w:pPr>
            <w:r>
              <w:rPr>
                <w:sz w:val="22"/>
                <w:szCs w:val="22"/>
              </w:rPr>
              <w:t>136,8</w:t>
            </w:r>
          </w:p>
        </w:tc>
        <w:tc>
          <w:tcPr>
            <w:tcW w:w="1134" w:type="dxa"/>
            <w:vAlign w:val="center"/>
          </w:tcPr>
          <w:p w:rsidR="00E23CD9" w:rsidRPr="00D974AE" w:rsidRDefault="006C35B2" w:rsidP="00136ACD">
            <w:pPr>
              <w:ind w:right="-6"/>
              <w:jc w:val="center"/>
              <w:rPr>
                <w:sz w:val="22"/>
                <w:szCs w:val="22"/>
              </w:rPr>
            </w:pPr>
            <w:r>
              <w:rPr>
                <w:sz w:val="22"/>
                <w:szCs w:val="22"/>
              </w:rPr>
              <w:t>4 849,8</w:t>
            </w:r>
          </w:p>
        </w:tc>
      </w:tr>
      <w:tr w:rsidR="00E23CD9" w:rsidRPr="00D974AE">
        <w:tc>
          <w:tcPr>
            <w:tcW w:w="2660" w:type="dxa"/>
            <w:vAlign w:val="center"/>
          </w:tcPr>
          <w:p w:rsidR="00E23CD9" w:rsidRPr="00D974AE" w:rsidRDefault="00E23CD9" w:rsidP="00136ACD">
            <w:pPr>
              <w:ind w:right="-6"/>
              <w:rPr>
                <w:sz w:val="22"/>
                <w:szCs w:val="22"/>
              </w:rPr>
            </w:pPr>
            <w:r w:rsidRPr="00D974AE">
              <w:rPr>
                <w:sz w:val="22"/>
                <w:szCs w:val="22"/>
              </w:rPr>
              <w:t>Налог на доходы физических лиц</w:t>
            </w:r>
          </w:p>
        </w:tc>
        <w:tc>
          <w:tcPr>
            <w:tcW w:w="1560" w:type="dxa"/>
            <w:vAlign w:val="center"/>
          </w:tcPr>
          <w:p w:rsidR="00E23CD9" w:rsidRPr="00D974AE" w:rsidRDefault="00D974AE" w:rsidP="00136ACD">
            <w:pPr>
              <w:ind w:right="-6"/>
              <w:jc w:val="center"/>
              <w:rPr>
                <w:sz w:val="22"/>
                <w:szCs w:val="22"/>
              </w:rPr>
            </w:pPr>
            <w:r>
              <w:rPr>
                <w:sz w:val="22"/>
                <w:szCs w:val="22"/>
              </w:rPr>
              <w:t>10 109,7</w:t>
            </w:r>
          </w:p>
        </w:tc>
        <w:tc>
          <w:tcPr>
            <w:tcW w:w="2277" w:type="dxa"/>
            <w:vAlign w:val="center"/>
          </w:tcPr>
          <w:p w:rsidR="00E23CD9" w:rsidRPr="00D974AE" w:rsidRDefault="00BC4AAA" w:rsidP="00136ACD">
            <w:pPr>
              <w:ind w:right="-6"/>
              <w:jc w:val="center"/>
              <w:rPr>
                <w:sz w:val="22"/>
                <w:szCs w:val="22"/>
              </w:rPr>
            </w:pPr>
            <w:r>
              <w:rPr>
                <w:sz w:val="22"/>
                <w:szCs w:val="22"/>
              </w:rPr>
              <w:t>26,6</w:t>
            </w:r>
          </w:p>
        </w:tc>
        <w:tc>
          <w:tcPr>
            <w:tcW w:w="1426" w:type="dxa"/>
            <w:vAlign w:val="center"/>
          </w:tcPr>
          <w:p w:rsidR="00E23CD9" w:rsidRPr="00D974AE" w:rsidRDefault="00BC4AAA" w:rsidP="00136ACD">
            <w:pPr>
              <w:ind w:right="-6"/>
              <w:jc w:val="center"/>
              <w:rPr>
                <w:sz w:val="22"/>
                <w:szCs w:val="22"/>
              </w:rPr>
            </w:pPr>
            <w:r>
              <w:rPr>
                <w:sz w:val="22"/>
                <w:szCs w:val="22"/>
              </w:rPr>
              <w:t>96,6</w:t>
            </w:r>
          </w:p>
        </w:tc>
        <w:tc>
          <w:tcPr>
            <w:tcW w:w="717" w:type="dxa"/>
            <w:vAlign w:val="center"/>
          </w:tcPr>
          <w:p w:rsidR="00E23CD9" w:rsidRPr="00D974AE" w:rsidRDefault="00BC4AAA" w:rsidP="00136ACD">
            <w:pPr>
              <w:ind w:right="-6"/>
              <w:jc w:val="center"/>
              <w:rPr>
                <w:sz w:val="22"/>
                <w:szCs w:val="22"/>
              </w:rPr>
            </w:pPr>
            <w:r>
              <w:rPr>
                <w:sz w:val="22"/>
                <w:szCs w:val="22"/>
              </w:rPr>
              <w:t>108,0</w:t>
            </w:r>
          </w:p>
        </w:tc>
        <w:tc>
          <w:tcPr>
            <w:tcW w:w="1134" w:type="dxa"/>
            <w:vAlign w:val="center"/>
          </w:tcPr>
          <w:p w:rsidR="00E23CD9" w:rsidRPr="00D974AE" w:rsidRDefault="006C35B2" w:rsidP="00136ACD">
            <w:pPr>
              <w:ind w:right="-6"/>
              <w:jc w:val="center"/>
              <w:rPr>
                <w:sz w:val="22"/>
                <w:szCs w:val="22"/>
              </w:rPr>
            </w:pPr>
            <w:r>
              <w:rPr>
                <w:sz w:val="22"/>
                <w:szCs w:val="22"/>
              </w:rPr>
              <w:t>747,8</w:t>
            </w:r>
          </w:p>
        </w:tc>
      </w:tr>
      <w:tr w:rsidR="00E23CD9" w:rsidRPr="00D974AE">
        <w:tc>
          <w:tcPr>
            <w:tcW w:w="2660" w:type="dxa"/>
            <w:vAlign w:val="center"/>
          </w:tcPr>
          <w:p w:rsidR="00E23CD9" w:rsidRPr="00D974AE" w:rsidRDefault="00E23CD9" w:rsidP="00136ACD">
            <w:pPr>
              <w:ind w:right="-6"/>
              <w:rPr>
                <w:sz w:val="22"/>
                <w:szCs w:val="22"/>
              </w:rPr>
            </w:pPr>
            <w:r w:rsidRPr="00D974AE">
              <w:rPr>
                <w:sz w:val="22"/>
                <w:szCs w:val="22"/>
              </w:rPr>
              <w:t>Акцизы</w:t>
            </w:r>
          </w:p>
        </w:tc>
        <w:tc>
          <w:tcPr>
            <w:tcW w:w="1560" w:type="dxa"/>
            <w:vAlign w:val="center"/>
          </w:tcPr>
          <w:p w:rsidR="00E23CD9" w:rsidRPr="00D974AE" w:rsidRDefault="00D974AE" w:rsidP="00136ACD">
            <w:pPr>
              <w:ind w:right="-6"/>
              <w:jc w:val="center"/>
              <w:rPr>
                <w:sz w:val="22"/>
                <w:szCs w:val="22"/>
              </w:rPr>
            </w:pPr>
            <w:r>
              <w:rPr>
                <w:sz w:val="22"/>
                <w:szCs w:val="22"/>
              </w:rPr>
              <w:t>3 201,3</w:t>
            </w:r>
          </w:p>
        </w:tc>
        <w:tc>
          <w:tcPr>
            <w:tcW w:w="2277" w:type="dxa"/>
            <w:vAlign w:val="center"/>
          </w:tcPr>
          <w:p w:rsidR="00E23CD9" w:rsidRPr="00D974AE" w:rsidRDefault="00BC4AAA" w:rsidP="00136ACD">
            <w:pPr>
              <w:ind w:right="-6"/>
              <w:jc w:val="center"/>
              <w:rPr>
                <w:sz w:val="22"/>
                <w:szCs w:val="22"/>
              </w:rPr>
            </w:pPr>
            <w:r>
              <w:rPr>
                <w:sz w:val="22"/>
                <w:szCs w:val="22"/>
              </w:rPr>
              <w:t>8,4</w:t>
            </w:r>
          </w:p>
        </w:tc>
        <w:tc>
          <w:tcPr>
            <w:tcW w:w="1426" w:type="dxa"/>
            <w:vAlign w:val="center"/>
          </w:tcPr>
          <w:p w:rsidR="00E23CD9" w:rsidRPr="00D974AE" w:rsidRDefault="00BC4AAA" w:rsidP="00136ACD">
            <w:pPr>
              <w:ind w:right="-6"/>
              <w:jc w:val="center"/>
              <w:rPr>
                <w:sz w:val="22"/>
                <w:szCs w:val="22"/>
              </w:rPr>
            </w:pPr>
            <w:r>
              <w:rPr>
                <w:sz w:val="22"/>
                <w:szCs w:val="22"/>
              </w:rPr>
              <w:t>104,8</w:t>
            </w:r>
          </w:p>
        </w:tc>
        <w:tc>
          <w:tcPr>
            <w:tcW w:w="717" w:type="dxa"/>
            <w:vAlign w:val="center"/>
          </w:tcPr>
          <w:p w:rsidR="00E23CD9" w:rsidRPr="00D974AE" w:rsidRDefault="00BC4AAA" w:rsidP="00136ACD">
            <w:pPr>
              <w:ind w:right="-6"/>
              <w:jc w:val="center"/>
              <w:rPr>
                <w:sz w:val="22"/>
                <w:szCs w:val="22"/>
              </w:rPr>
            </w:pPr>
            <w:r>
              <w:rPr>
                <w:sz w:val="22"/>
                <w:szCs w:val="22"/>
              </w:rPr>
              <w:t>101,7</w:t>
            </w:r>
          </w:p>
        </w:tc>
        <w:tc>
          <w:tcPr>
            <w:tcW w:w="1134" w:type="dxa"/>
            <w:vAlign w:val="center"/>
          </w:tcPr>
          <w:p w:rsidR="00E23CD9" w:rsidRPr="00D974AE" w:rsidRDefault="006C35B2" w:rsidP="00136ACD">
            <w:pPr>
              <w:ind w:right="-6"/>
              <w:jc w:val="center"/>
              <w:rPr>
                <w:sz w:val="22"/>
                <w:szCs w:val="22"/>
              </w:rPr>
            </w:pPr>
            <w:r>
              <w:rPr>
                <w:sz w:val="22"/>
                <w:szCs w:val="22"/>
              </w:rPr>
              <w:t>52,6</w:t>
            </w:r>
          </w:p>
        </w:tc>
      </w:tr>
      <w:tr w:rsidR="00E23CD9" w:rsidRPr="00D974AE">
        <w:tc>
          <w:tcPr>
            <w:tcW w:w="2660" w:type="dxa"/>
            <w:vAlign w:val="center"/>
          </w:tcPr>
          <w:p w:rsidR="00E23CD9" w:rsidRPr="00D974AE" w:rsidRDefault="00E23CD9" w:rsidP="00136ACD">
            <w:pPr>
              <w:ind w:right="-6"/>
              <w:rPr>
                <w:sz w:val="22"/>
                <w:szCs w:val="22"/>
              </w:rPr>
            </w:pPr>
            <w:r w:rsidRPr="00D974AE">
              <w:rPr>
                <w:sz w:val="22"/>
                <w:szCs w:val="22"/>
              </w:rPr>
              <w:t xml:space="preserve">Налог на имущество организаций </w:t>
            </w:r>
          </w:p>
        </w:tc>
        <w:tc>
          <w:tcPr>
            <w:tcW w:w="1560" w:type="dxa"/>
            <w:vAlign w:val="center"/>
          </w:tcPr>
          <w:p w:rsidR="00E23CD9" w:rsidRPr="00D974AE" w:rsidRDefault="00C16813" w:rsidP="00136ACD">
            <w:pPr>
              <w:ind w:right="-6"/>
              <w:jc w:val="center"/>
              <w:rPr>
                <w:sz w:val="22"/>
                <w:szCs w:val="22"/>
              </w:rPr>
            </w:pPr>
            <w:r>
              <w:rPr>
                <w:sz w:val="22"/>
                <w:szCs w:val="22"/>
              </w:rPr>
              <w:t>4 692,6</w:t>
            </w:r>
          </w:p>
        </w:tc>
        <w:tc>
          <w:tcPr>
            <w:tcW w:w="2277" w:type="dxa"/>
            <w:vAlign w:val="center"/>
          </w:tcPr>
          <w:p w:rsidR="00E23CD9" w:rsidRPr="00D974AE" w:rsidRDefault="00C16813" w:rsidP="00136ACD">
            <w:pPr>
              <w:ind w:right="-6"/>
              <w:jc w:val="center"/>
              <w:rPr>
                <w:sz w:val="22"/>
                <w:szCs w:val="22"/>
              </w:rPr>
            </w:pPr>
            <w:r>
              <w:rPr>
                <w:sz w:val="22"/>
                <w:szCs w:val="22"/>
              </w:rPr>
              <w:t>12,3</w:t>
            </w:r>
          </w:p>
        </w:tc>
        <w:tc>
          <w:tcPr>
            <w:tcW w:w="1426" w:type="dxa"/>
            <w:vAlign w:val="center"/>
          </w:tcPr>
          <w:p w:rsidR="00E23CD9" w:rsidRPr="00D974AE" w:rsidRDefault="00C16813" w:rsidP="00136ACD">
            <w:pPr>
              <w:ind w:right="-6"/>
              <w:jc w:val="center"/>
              <w:rPr>
                <w:sz w:val="22"/>
                <w:szCs w:val="22"/>
              </w:rPr>
            </w:pPr>
            <w:r>
              <w:rPr>
                <w:sz w:val="22"/>
                <w:szCs w:val="22"/>
              </w:rPr>
              <w:t>83,8</w:t>
            </w:r>
          </w:p>
        </w:tc>
        <w:tc>
          <w:tcPr>
            <w:tcW w:w="717" w:type="dxa"/>
            <w:vAlign w:val="center"/>
          </w:tcPr>
          <w:p w:rsidR="00E23CD9" w:rsidRPr="00D974AE" w:rsidRDefault="00C847E4" w:rsidP="00136ACD">
            <w:pPr>
              <w:ind w:right="-6"/>
              <w:jc w:val="center"/>
              <w:rPr>
                <w:sz w:val="22"/>
                <w:szCs w:val="22"/>
              </w:rPr>
            </w:pPr>
            <w:r>
              <w:rPr>
                <w:sz w:val="22"/>
                <w:szCs w:val="22"/>
              </w:rPr>
              <w:t>84,0</w:t>
            </w:r>
          </w:p>
        </w:tc>
        <w:tc>
          <w:tcPr>
            <w:tcW w:w="1134" w:type="dxa"/>
            <w:vAlign w:val="center"/>
          </w:tcPr>
          <w:p w:rsidR="00E23CD9" w:rsidRPr="00D974AE" w:rsidRDefault="006C35B2" w:rsidP="00C847E4">
            <w:pPr>
              <w:ind w:right="-6"/>
              <w:jc w:val="center"/>
              <w:rPr>
                <w:sz w:val="22"/>
                <w:szCs w:val="22"/>
              </w:rPr>
            </w:pPr>
            <w:r>
              <w:rPr>
                <w:sz w:val="22"/>
                <w:szCs w:val="22"/>
              </w:rPr>
              <w:t xml:space="preserve">- </w:t>
            </w:r>
            <w:r w:rsidR="00C847E4">
              <w:rPr>
                <w:sz w:val="22"/>
                <w:szCs w:val="22"/>
              </w:rPr>
              <w:t>891,7</w:t>
            </w:r>
          </w:p>
        </w:tc>
      </w:tr>
      <w:tr w:rsidR="00E23CD9" w:rsidRPr="00D974AE">
        <w:tc>
          <w:tcPr>
            <w:tcW w:w="2660" w:type="dxa"/>
            <w:vAlign w:val="center"/>
          </w:tcPr>
          <w:p w:rsidR="00E23CD9" w:rsidRPr="00D974AE" w:rsidRDefault="00E23CD9" w:rsidP="00136ACD">
            <w:pPr>
              <w:ind w:right="-6"/>
              <w:rPr>
                <w:sz w:val="22"/>
                <w:szCs w:val="22"/>
              </w:rPr>
            </w:pPr>
            <w:r w:rsidRPr="00D974AE">
              <w:rPr>
                <w:sz w:val="22"/>
                <w:szCs w:val="22"/>
              </w:rPr>
              <w:t>Прочие налоги</w:t>
            </w:r>
          </w:p>
        </w:tc>
        <w:tc>
          <w:tcPr>
            <w:tcW w:w="1560" w:type="dxa"/>
            <w:vAlign w:val="center"/>
          </w:tcPr>
          <w:p w:rsidR="00E23CD9" w:rsidRPr="00D974AE" w:rsidRDefault="00C16813" w:rsidP="00136ACD">
            <w:pPr>
              <w:ind w:right="-6"/>
              <w:jc w:val="center"/>
              <w:rPr>
                <w:sz w:val="22"/>
                <w:szCs w:val="22"/>
              </w:rPr>
            </w:pPr>
            <w:r>
              <w:rPr>
                <w:sz w:val="22"/>
                <w:szCs w:val="22"/>
              </w:rPr>
              <w:t>2 021,8</w:t>
            </w:r>
          </w:p>
        </w:tc>
        <w:tc>
          <w:tcPr>
            <w:tcW w:w="2277" w:type="dxa"/>
            <w:vAlign w:val="center"/>
          </w:tcPr>
          <w:p w:rsidR="00E23CD9" w:rsidRPr="00D974AE" w:rsidRDefault="00C16813" w:rsidP="00136ACD">
            <w:pPr>
              <w:ind w:right="-6"/>
              <w:jc w:val="center"/>
              <w:rPr>
                <w:sz w:val="22"/>
                <w:szCs w:val="22"/>
              </w:rPr>
            </w:pPr>
            <w:r>
              <w:rPr>
                <w:sz w:val="22"/>
                <w:szCs w:val="22"/>
              </w:rPr>
              <w:t>5,3</w:t>
            </w:r>
          </w:p>
        </w:tc>
        <w:tc>
          <w:tcPr>
            <w:tcW w:w="1426" w:type="dxa"/>
            <w:vAlign w:val="center"/>
          </w:tcPr>
          <w:p w:rsidR="00E23CD9" w:rsidRPr="00D974AE" w:rsidRDefault="00C16813" w:rsidP="00136ACD">
            <w:pPr>
              <w:ind w:right="-6"/>
              <w:jc w:val="center"/>
              <w:rPr>
                <w:sz w:val="22"/>
                <w:szCs w:val="22"/>
              </w:rPr>
            </w:pPr>
            <w:r>
              <w:rPr>
                <w:sz w:val="22"/>
                <w:szCs w:val="22"/>
              </w:rPr>
              <w:t>103,5</w:t>
            </w:r>
          </w:p>
        </w:tc>
        <w:tc>
          <w:tcPr>
            <w:tcW w:w="717" w:type="dxa"/>
            <w:vAlign w:val="center"/>
          </w:tcPr>
          <w:p w:rsidR="00E23CD9" w:rsidRPr="00D974AE" w:rsidRDefault="00C847E4" w:rsidP="00136ACD">
            <w:pPr>
              <w:ind w:right="-6"/>
              <w:jc w:val="center"/>
              <w:rPr>
                <w:sz w:val="22"/>
                <w:szCs w:val="22"/>
              </w:rPr>
            </w:pPr>
            <w:r>
              <w:rPr>
                <w:sz w:val="22"/>
                <w:szCs w:val="22"/>
              </w:rPr>
              <w:t>115,7</w:t>
            </w:r>
          </w:p>
        </w:tc>
        <w:tc>
          <w:tcPr>
            <w:tcW w:w="1134" w:type="dxa"/>
            <w:vAlign w:val="center"/>
          </w:tcPr>
          <w:p w:rsidR="00E23CD9" w:rsidRPr="00D974AE" w:rsidRDefault="00C847E4" w:rsidP="00136ACD">
            <w:pPr>
              <w:ind w:right="-6"/>
              <w:jc w:val="center"/>
              <w:rPr>
                <w:sz w:val="22"/>
                <w:szCs w:val="22"/>
              </w:rPr>
            </w:pPr>
            <w:r>
              <w:rPr>
                <w:sz w:val="22"/>
                <w:szCs w:val="22"/>
              </w:rPr>
              <w:t>273,6</w:t>
            </w:r>
          </w:p>
        </w:tc>
      </w:tr>
      <w:tr w:rsidR="00E23CD9" w:rsidRPr="00D974AE">
        <w:tc>
          <w:tcPr>
            <w:tcW w:w="2660" w:type="dxa"/>
            <w:vAlign w:val="center"/>
          </w:tcPr>
          <w:p w:rsidR="00E23CD9" w:rsidRPr="00D974AE" w:rsidRDefault="00E23CD9" w:rsidP="00FD17AC">
            <w:pPr>
              <w:ind w:right="-118"/>
              <w:rPr>
                <w:b/>
                <w:sz w:val="22"/>
                <w:szCs w:val="22"/>
              </w:rPr>
            </w:pPr>
            <w:r w:rsidRPr="00D974AE">
              <w:rPr>
                <w:b/>
                <w:sz w:val="22"/>
                <w:szCs w:val="22"/>
              </w:rPr>
              <w:t xml:space="preserve">Всего налоговых </w:t>
            </w:r>
            <w:r w:rsidR="00FD17AC" w:rsidRPr="00D974AE">
              <w:rPr>
                <w:b/>
                <w:sz w:val="22"/>
                <w:szCs w:val="22"/>
              </w:rPr>
              <w:t>д</w:t>
            </w:r>
            <w:r w:rsidRPr="00D974AE">
              <w:rPr>
                <w:b/>
                <w:sz w:val="22"/>
                <w:szCs w:val="22"/>
              </w:rPr>
              <w:t>оходов</w:t>
            </w:r>
          </w:p>
        </w:tc>
        <w:tc>
          <w:tcPr>
            <w:tcW w:w="1560" w:type="dxa"/>
            <w:vAlign w:val="center"/>
          </w:tcPr>
          <w:p w:rsidR="00E23CD9" w:rsidRPr="00D974AE" w:rsidRDefault="00D974AE" w:rsidP="00136ACD">
            <w:pPr>
              <w:ind w:right="-6"/>
              <w:jc w:val="center"/>
              <w:rPr>
                <w:b/>
                <w:sz w:val="22"/>
                <w:szCs w:val="22"/>
              </w:rPr>
            </w:pPr>
            <w:r>
              <w:rPr>
                <w:b/>
                <w:sz w:val="22"/>
                <w:szCs w:val="22"/>
              </w:rPr>
              <w:t>38 052,3</w:t>
            </w:r>
          </w:p>
        </w:tc>
        <w:tc>
          <w:tcPr>
            <w:tcW w:w="2277" w:type="dxa"/>
            <w:vAlign w:val="center"/>
          </w:tcPr>
          <w:p w:rsidR="00E23CD9" w:rsidRPr="00D974AE" w:rsidRDefault="00BC4AAA" w:rsidP="00136ACD">
            <w:pPr>
              <w:ind w:right="-6"/>
              <w:jc w:val="center"/>
              <w:rPr>
                <w:b/>
                <w:sz w:val="22"/>
                <w:szCs w:val="22"/>
              </w:rPr>
            </w:pPr>
            <w:r>
              <w:rPr>
                <w:b/>
                <w:sz w:val="22"/>
                <w:szCs w:val="22"/>
              </w:rPr>
              <w:t>100,0</w:t>
            </w:r>
          </w:p>
        </w:tc>
        <w:tc>
          <w:tcPr>
            <w:tcW w:w="1426" w:type="dxa"/>
            <w:vAlign w:val="center"/>
          </w:tcPr>
          <w:p w:rsidR="00E23CD9" w:rsidRPr="00D974AE" w:rsidRDefault="00BC4AAA" w:rsidP="00136ACD">
            <w:pPr>
              <w:ind w:right="-6"/>
              <w:jc w:val="center"/>
              <w:rPr>
                <w:b/>
                <w:sz w:val="22"/>
                <w:szCs w:val="22"/>
              </w:rPr>
            </w:pPr>
            <w:r>
              <w:rPr>
                <w:b/>
                <w:sz w:val="22"/>
                <w:szCs w:val="22"/>
              </w:rPr>
              <w:t>113,2</w:t>
            </w:r>
          </w:p>
        </w:tc>
        <w:tc>
          <w:tcPr>
            <w:tcW w:w="717" w:type="dxa"/>
            <w:vAlign w:val="center"/>
          </w:tcPr>
          <w:p w:rsidR="00E23CD9" w:rsidRPr="00D974AE" w:rsidRDefault="006C35B2" w:rsidP="00136ACD">
            <w:pPr>
              <w:ind w:right="-6"/>
              <w:jc w:val="center"/>
              <w:rPr>
                <w:b/>
                <w:sz w:val="22"/>
                <w:szCs w:val="22"/>
              </w:rPr>
            </w:pPr>
            <w:r>
              <w:rPr>
                <w:b/>
                <w:sz w:val="22"/>
                <w:szCs w:val="22"/>
              </w:rPr>
              <w:t>115,2</w:t>
            </w:r>
          </w:p>
        </w:tc>
        <w:tc>
          <w:tcPr>
            <w:tcW w:w="1134" w:type="dxa"/>
            <w:vAlign w:val="center"/>
          </w:tcPr>
          <w:p w:rsidR="00E23CD9" w:rsidRPr="00D974AE" w:rsidRDefault="006C35B2" w:rsidP="00136ACD">
            <w:pPr>
              <w:ind w:right="-6"/>
              <w:jc w:val="center"/>
              <w:rPr>
                <w:b/>
                <w:sz w:val="22"/>
                <w:szCs w:val="22"/>
              </w:rPr>
            </w:pPr>
            <w:r>
              <w:rPr>
                <w:b/>
                <w:sz w:val="22"/>
                <w:szCs w:val="22"/>
              </w:rPr>
              <w:t>5 032,1</w:t>
            </w:r>
          </w:p>
        </w:tc>
      </w:tr>
    </w:tbl>
    <w:p w:rsidR="00AE648C" w:rsidRPr="003B362F" w:rsidRDefault="00AE648C" w:rsidP="000B0132">
      <w:pPr>
        <w:spacing w:line="336" w:lineRule="auto"/>
        <w:ind w:right="-5" w:firstLine="720"/>
        <w:jc w:val="both"/>
        <w:rPr>
          <w:sz w:val="28"/>
          <w:szCs w:val="28"/>
          <w:highlight w:val="yellow"/>
        </w:rPr>
      </w:pPr>
    </w:p>
    <w:p w:rsidR="00E23CD9" w:rsidRPr="001C427C" w:rsidRDefault="00E23CD9" w:rsidP="000B0132">
      <w:pPr>
        <w:spacing w:line="336" w:lineRule="auto"/>
        <w:ind w:right="-5" w:firstLine="720"/>
        <w:jc w:val="both"/>
        <w:rPr>
          <w:sz w:val="28"/>
          <w:szCs w:val="28"/>
        </w:rPr>
      </w:pPr>
      <w:r w:rsidRPr="001C427C">
        <w:rPr>
          <w:sz w:val="28"/>
          <w:szCs w:val="28"/>
        </w:rPr>
        <w:t xml:space="preserve">Как показывают табличные данные, основными налогами, формирующими доходную часть областного бюджета, как и в предыдущие годы, стали: налог на прибыль – </w:t>
      </w:r>
      <w:r w:rsidR="005934DA" w:rsidRPr="001C427C">
        <w:rPr>
          <w:sz w:val="28"/>
          <w:szCs w:val="28"/>
        </w:rPr>
        <w:t>47,4</w:t>
      </w:r>
      <w:r w:rsidRPr="001C427C">
        <w:rPr>
          <w:sz w:val="28"/>
          <w:szCs w:val="28"/>
        </w:rPr>
        <w:t xml:space="preserve">%, налог на доходы физических лиц – </w:t>
      </w:r>
      <w:r w:rsidR="005934DA" w:rsidRPr="001C427C">
        <w:rPr>
          <w:sz w:val="28"/>
          <w:szCs w:val="28"/>
        </w:rPr>
        <w:t>26,6</w:t>
      </w:r>
      <w:r w:rsidRPr="001C427C">
        <w:rPr>
          <w:sz w:val="28"/>
          <w:szCs w:val="28"/>
        </w:rPr>
        <w:t xml:space="preserve">% и налог на имущество организаций – </w:t>
      </w:r>
      <w:r w:rsidR="00C847E4" w:rsidRPr="001C427C">
        <w:rPr>
          <w:sz w:val="28"/>
          <w:szCs w:val="28"/>
        </w:rPr>
        <w:t>12,3</w:t>
      </w:r>
      <w:r w:rsidRPr="001C427C">
        <w:rPr>
          <w:sz w:val="28"/>
          <w:szCs w:val="28"/>
        </w:rPr>
        <w:t>%.</w:t>
      </w:r>
      <w:r w:rsidR="00A36CA5" w:rsidRPr="001C427C">
        <w:rPr>
          <w:sz w:val="28"/>
          <w:szCs w:val="28"/>
        </w:rPr>
        <w:t xml:space="preserve"> </w:t>
      </w:r>
      <w:r w:rsidRPr="001C427C">
        <w:rPr>
          <w:sz w:val="28"/>
          <w:szCs w:val="28"/>
        </w:rPr>
        <w:t>По сравнению с 201</w:t>
      </w:r>
      <w:r w:rsidR="005934DA" w:rsidRPr="001C427C">
        <w:rPr>
          <w:sz w:val="28"/>
          <w:szCs w:val="28"/>
        </w:rPr>
        <w:t>4</w:t>
      </w:r>
      <w:r w:rsidRPr="001C427C">
        <w:rPr>
          <w:sz w:val="28"/>
          <w:szCs w:val="28"/>
        </w:rPr>
        <w:t xml:space="preserve"> годом налоговые доходы увеличились на 5</w:t>
      </w:r>
      <w:r w:rsidR="005934DA" w:rsidRPr="001C427C">
        <w:rPr>
          <w:sz w:val="28"/>
          <w:szCs w:val="28"/>
        </w:rPr>
        <w:t> 032,1</w:t>
      </w:r>
      <w:r w:rsidRPr="001C427C">
        <w:rPr>
          <w:sz w:val="28"/>
          <w:szCs w:val="28"/>
        </w:rPr>
        <w:t xml:space="preserve"> млн. рублей или на </w:t>
      </w:r>
      <w:r w:rsidR="005934DA" w:rsidRPr="001C427C">
        <w:rPr>
          <w:sz w:val="28"/>
          <w:szCs w:val="28"/>
        </w:rPr>
        <w:t>15,2</w:t>
      </w:r>
      <w:r w:rsidR="00A36CA5" w:rsidRPr="001C427C">
        <w:rPr>
          <w:sz w:val="28"/>
          <w:szCs w:val="28"/>
        </w:rPr>
        <w:t xml:space="preserve">%, в основном по налогу на прибыль организаций </w:t>
      </w:r>
      <w:r w:rsidR="00C847E4" w:rsidRPr="001C427C">
        <w:rPr>
          <w:sz w:val="28"/>
          <w:szCs w:val="28"/>
        </w:rPr>
        <w:t xml:space="preserve">на 4 849,8 млн. рублей  или </w:t>
      </w:r>
      <w:r w:rsidR="00A36CA5" w:rsidRPr="001C427C">
        <w:rPr>
          <w:sz w:val="28"/>
          <w:szCs w:val="28"/>
        </w:rPr>
        <w:t xml:space="preserve"> </w:t>
      </w:r>
      <w:r w:rsidR="00C847E4" w:rsidRPr="001C427C">
        <w:rPr>
          <w:sz w:val="28"/>
          <w:szCs w:val="28"/>
        </w:rPr>
        <w:t xml:space="preserve">36,8% </w:t>
      </w:r>
      <w:r w:rsidR="00A36CA5" w:rsidRPr="001C427C">
        <w:rPr>
          <w:sz w:val="28"/>
          <w:szCs w:val="28"/>
        </w:rPr>
        <w:t>за счет крупнейшего налогоплательщика.</w:t>
      </w:r>
    </w:p>
    <w:p w:rsidR="005F0169" w:rsidRPr="001C427C" w:rsidRDefault="00E23CD9" w:rsidP="000B0132">
      <w:pPr>
        <w:pStyle w:val="default"/>
        <w:spacing w:before="0" w:beforeAutospacing="0" w:after="0" w:afterAutospacing="0" w:line="336" w:lineRule="auto"/>
        <w:ind w:firstLine="709"/>
        <w:jc w:val="both"/>
        <w:rPr>
          <w:sz w:val="28"/>
          <w:szCs w:val="28"/>
        </w:rPr>
      </w:pPr>
      <w:r w:rsidRPr="001C427C">
        <w:rPr>
          <w:sz w:val="28"/>
          <w:szCs w:val="28"/>
        </w:rPr>
        <w:lastRenderedPageBreak/>
        <w:t>В 201</w:t>
      </w:r>
      <w:r w:rsidR="005934DA" w:rsidRPr="001C427C">
        <w:rPr>
          <w:sz w:val="28"/>
          <w:szCs w:val="28"/>
        </w:rPr>
        <w:t>5</w:t>
      </w:r>
      <w:r w:rsidRPr="001C427C">
        <w:rPr>
          <w:sz w:val="28"/>
          <w:szCs w:val="28"/>
        </w:rPr>
        <w:t xml:space="preserve"> году не выполнены плановые показатели </w:t>
      </w:r>
      <w:r w:rsidRPr="001C427C">
        <w:rPr>
          <w:b/>
          <w:i/>
          <w:sz w:val="28"/>
          <w:szCs w:val="28"/>
        </w:rPr>
        <w:t>по налогу на доходы  физических лиц</w:t>
      </w:r>
      <w:r w:rsidRPr="001C427C">
        <w:rPr>
          <w:sz w:val="28"/>
          <w:szCs w:val="28"/>
        </w:rPr>
        <w:t xml:space="preserve">, в бюджет недопоступило </w:t>
      </w:r>
      <w:r w:rsidR="005934DA" w:rsidRPr="001C427C">
        <w:rPr>
          <w:sz w:val="28"/>
          <w:szCs w:val="28"/>
        </w:rPr>
        <w:t>422,3</w:t>
      </w:r>
      <w:r w:rsidRPr="001C427C">
        <w:rPr>
          <w:sz w:val="28"/>
          <w:szCs w:val="28"/>
        </w:rPr>
        <w:t xml:space="preserve"> млн. рублей. Вместе с тем, по сравнению с предыдущим годом поступления налога на доходы физических лиц увеличились на </w:t>
      </w:r>
      <w:r w:rsidR="005934DA" w:rsidRPr="001C427C">
        <w:rPr>
          <w:sz w:val="28"/>
          <w:szCs w:val="28"/>
        </w:rPr>
        <w:t>747,8</w:t>
      </w:r>
      <w:r w:rsidRPr="001C427C">
        <w:rPr>
          <w:sz w:val="28"/>
          <w:szCs w:val="28"/>
        </w:rPr>
        <w:t xml:space="preserve"> млн. рублей  или на </w:t>
      </w:r>
      <w:r w:rsidR="005934DA" w:rsidRPr="001C427C">
        <w:rPr>
          <w:sz w:val="28"/>
          <w:szCs w:val="28"/>
        </w:rPr>
        <w:t>8,0</w:t>
      </w:r>
      <w:r w:rsidRPr="001C427C">
        <w:rPr>
          <w:sz w:val="28"/>
          <w:szCs w:val="28"/>
        </w:rPr>
        <w:t xml:space="preserve">%. </w:t>
      </w:r>
      <w:r w:rsidR="00A56535" w:rsidRPr="001C427C">
        <w:rPr>
          <w:sz w:val="28"/>
          <w:szCs w:val="28"/>
        </w:rPr>
        <w:t xml:space="preserve">Однако в консолидированном бюджете рост поступлений по налогу на доходы  физических лиц составил </w:t>
      </w:r>
      <w:r w:rsidR="005F0169" w:rsidRPr="001C427C">
        <w:rPr>
          <w:sz w:val="28"/>
          <w:szCs w:val="28"/>
        </w:rPr>
        <w:t>только</w:t>
      </w:r>
      <w:r w:rsidR="00A56535" w:rsidRPr="001C427C">
        <w:rPr>
          <w:sz w:val="28"/>
          <w:szCs w:val="28"/>
        </w:rPr>
        <w:t xml:space="preserve"> </w:t>
      </w:r>
      <w:r w:rsidR="005F0169" w:rsidRPr="001C427C">
        <w:rPr>
          <w:sz w:val="28"/>
          <w:szCs w:val="28"/>
        </w:rPr>
        <w:t>5,5</w:t>
      </w:r>
      <w:r w:rsidR="00A56535" w:rsidRPr="001C427C">
        <w:rPr>
          <w:sz w:val="28"/>
          <w:szCs w:val="28"/>
        </w:rPr>
        <w:t>%.</w:t>
      </w:r>
      <w:r w:rsidRPr="001C427C">
        <w:rPr>
          <w:sz w:val="28"/>
          <w:szCs w:val="28"/>
        </w:rPr>
        <w:t xml:space="preserve"> По данным территориального органа федеральной службы государственной статистики по Липецкой области средняя заработная плата в 201</w:t>
      </w:r>
      <w:r w:rsidR="005F0169" w:rsidRPr="001C427C">
        <w:rPr>
          <w:sz w:val="28"/>
          <w:szCs w:val="28"/>
        </w:rPr>
        <w:t>5</w:t>
      </w:r>
      <w:r w:rsidRPr="001C427C">
        <w:rPr>
          <w:sz w:val="28"/>
          <w:szCs w:val="28"/>
        </w:rPr>
        <w:t xml:space="preserve"> году относительно 201</w:t>
      </w:r>
      <w:r w:rsidR="005F0169" w:rsidRPr="001C427C">
        <w:rPr>
          <w:sz w:val="28"/>
          <w:szCs w:val="28"/>
        </w:rPr>
        <w:t>4</w:t>
      </w:r>
      <w:r w:rsidRPr="001C427C">
        <w:rPr>
          <w:sz w:val="28"/>
          <w:szCs w:val="28"/>
        </w:rPr>
        <w:t xml:space="preserve"> года увеличилась на </w:t>
      </w:r>
      <w:r w:rsidR="00AA4BC3" w:rsidRPr="001C427C">
        <w:rPr>
          <w:sz w:val="28"/>
          <w:szCs w:val="28"/>
        </w:rPr>
        <w:t>5,7</w:t>
      </w:r>
      <w:r w:rsidRPr="001C427C">
        <w:rPr>
          <w:sz w:val="28"/>
          <w:szCs w:val="28"/>
        </w:rPr>
        <w:t xml:space="preserve">% и составила </w:t>
      </w:r>
      <w:r w:rsidR="00AA4BC3" w:rsidRPr="001C427C">
        <w:rPr>
          <w:sz w:val="28"/>
          <w:szCs w:val="28"/>
        </w:rPr>
        <w:t>24 515</w:t>
      </w:r>
      <w:r w:rsidRPr="001C427C">
        <w:rPr>
          <w:sz w:val="28"/>
          <w:szCs w:val="28"/>
        </w:rPr>
        <w:t xml:space="preserve"> рубл</w:t>
      </w:r>
      <w:r w:rsidR="00AA4BC3" w:rsidRPr="001C427C">
        <w:rPr>
          <w:sz w:val="28"/>
          <w:szCs w:val="28"/>
        </w:rPr>
        <w:t>ей</w:t>
      </w:r>
      <w:r w:rsidRPr="001C427C">
        <w:rPr>
          <w:sz w:val="28"/>
          <w:szCs w:val="28"/>
        </w:rPr>
        <w:t>.</w:t>
      </w:r>
    </w:p>
    <w:p w:rsidR="00E23CD9" w:rsidRPr="001C427C" w:rsidRDefault="00E23CD9" w:rsidP="000B0132">
      <w:pPr>
        <w:spacing w:line="336" w:lineRule="auto"/>
        <w:ind w:right="-5" w:firstLine="720"/>
        <w:jc w:val="both"/>
        <w:rPr>
          <w:sz w:val="28"/>
          <w:szCs w:val="28"/>
          <w:highlight w:val="yellow"/>
        </w:rPr>
      </w:pPr>
      <w:r w:rsidRPr="001C427C">
        <w:rPr>
          <w:sz w:val="28"/>
          <w:szCs w:val="28"/>
        </w:rPr>
        <w:t xml:space="preserve">Не выполнен плановый показатель и </w:t>
      </w:r>
      <w:r w:rsidRPr="001C427C">
        <w:rPr>
          <w:b/>
          <w:i/>
          <w:sz w:val="28"/>
          <w:szCs w:val="28"/>
        </w:rPr>
        <w:t xml:space="preserve">по </w:t>
      </w:r>
      <w:r w:rsidR="00C16813" w:rsidRPr="001C427C">
        <w:rPr>
          <w:b/>
          <w:i/>
          <w:sz w:val="28"/>
          <w:szCs w:val="28"/>
        </w:rPr>
        <w:t>налог</w:t>
      </w:r>
      <w:r w:rsidR="00C847E4" w:rsidRPr="001C427C">
        <w:rPr>
          <w:b/>
          <w:i/>
          <w:sz w:val="28"/>
          <w:szCs w:val="28"/>
        </w:rPr>
        <w:t>у</w:t>
      </w:r>
      <w:r w:rsidR="00C16813" w:rsidRPr="001C427C">
        <w:rPr>
          <w:b/>
          <w:i/>
          <w:sz w:val="28"/>
          <w:szCs w:val="28"/>
        </w:rPr>
        <w:t xml:space="preserve"> на имущество</w:t>
      </w:r>
      <w:r w:rsidR="00C847E4" w:rsidRPr="001C427C">
        <w:rPr>
          <w:b/>
          <w:i/>
          <w:sz w:val="28"/>
          <w:szCs w:val="28"/>
        </w:rPr>
        <w:t xml:space="preserve"> организаций</w:t>
      </w:r>
      <w:r w:rsidRPr="001C427C">
        <w:rPr>
          <w:sz w:val="28"/>
          <w:szCs w:val="28"/>
        </w:rPr>
        <w:t>. В 201</w:t>
      </w:r>
      <w:r w:rsidR="00C16813" w:rsidRPr="001C427C">
        <w:rPr>
          <w:sz w:val="28"/>
          <w:szCs w:val="28"/>
        </w:rPr>
        <w:t>5</w:t>
      </w:r>
      <w:r w:rsidRPr="001C427C">
        <w:rPr>
          <w:sz w:val="28"/>
          <w:szCs w:val="28"/>
        </w:rPr>
        <w:t xml:space="preserve"> году сумма </w:t>
      </w:r>
      <w:r w:rsidR="00C16813" w:rsidRPr="001C427C">
        <w:rPr>
          <w:sz w:val="28"/>
          <w:szCs w:val="28"/>
        </w:rPr>
        <w:t>налогов</w:t>
      </w:r>
      <w:r w:rsidRPr="001C427C">
        <w:rPr>
          <w:sz w:val="28"/>
          <w:szCs w:val="28"/>
        </w:rPr>
        <w:t xml:space="preserve"> составила  </w:t>
      </w:r>
      <w:r w:rsidR="00C847E4" w:rsidRPr="001C427C">
        <w:rPr>
          <w:sz w:val="28"/>
          <w:szCs w:val="28"/>
        </w:rPr>
        <w:t>4 692,6</w:t>
      </w:r>
      <w:r w:rsidRPr="001C427C">
        <w:rPr>
          <w:sz w:val="28"/>
          <w:szCs w:val="28"/>
        </w:rPr>
        <w:t xml:space="preserve"> млн. рублей или </w:t>
      </w:r>
      <w:r w:rsidR="00C847E4" w:rsidRPr="001C427C">
        <w:rPr>
          <w:sz w:val="28"/>
          <w:szCs w:val="28"/>
        </w:rPr>
        <w:t>83,8</w:t>
      </w:r>
      <w:r w:rsidRPr="001C427C">
        <w:rPr>
          <w:sz w:val="28"/>
          <w:szCs w:val="28"/>
        </w:rPr>
        <w:t xml:space="preserve">% плана, в бюджет недопоступило </w:t>
      </w:r>
      <w:r w:rsidR="00C847E4" w:rsidRPr="001C427C">
        <w:rPr>
          <w:sz w:val="28"/>
          <w:szCs w:val="28"/>
        </w:rPr>
        <w:t>907,4</w:t>
      </w:r>
      <w:r w:rsidRPr="001C427C">
        <w:rPr>
          <w:sz w:val="28"/>
          <w:szCs w:val="28"/>
        </w:rPr>
        <w:t xml:space="preserve"> млн. рублей планируемых средств</w:t>
      </w:r>
      <w:r w:rsidR="007E1D66" w:rsidRPr="001C427C">
        <w:rPr>
          <w:sz w:val="28"/>
          <w:szCs w:val="28"/>
        </w:rPr>
        <w:t xml:space="preserve"> за счет уточнения налоговых обязательств крупнейшим налогоплательщиком</w:t>
      </w:r>
      <w:r w:rsidRPr="001C427C">
        <w:rPr>
          <w:sz w:val="28"/>
          <w:szCs w:val="28"/>
        </w:rPr>
        <w:t>. Поступление снизилось и по отношению к 201</w:t>
      </w:r>
      <w:r w:rsidR="00C847E4" w:rsidRPr="001C427C">
        <w:rPr>
          <w:sz w:val="28"/>
          <w:szCs w:val="28"/>
        </w:rPr>
        <w:t>4</w:t>
      </w:r>
      <w:r w:rsidRPr="001C427C">
        <w:rPr>
          <w:sz w:val="28"/>
          <w:szCs w:val="28"/>
        </w:rPr>
        <w:t xml:space="preserve"> году на </w:t>
      </w:r>
      <w:r w:rsidR="00C847E4" w:rsidRPr="001C427C">
        <w:rPr>
          <w:sz w:val="28"/>
          <w:szCs w:val="28"/>
        </w:rPr>
        <w:t>891,7</w:t>
      </w:r>
      <w:r w:rsidRPr="001C427C">
        <w:rPr>
          <w:sz w:val="28"/>
          <w:szCs w:val="28"/>
        </w:rPr>
        <w:t xml:space="preserve"> млн. рублей.</w:t>
      </w:r>
    </w:p>
    <w:p w:rsidR="0007297E" w:rsidRDefault="0007297E" w:rsidP="000B0132">
      <w:pPr>
        <w:spacing w:line="336" w:lineRule="auto"/>
        <w:ind w:right="249" w:firstLine="720"/>
        <w:jc w:val="center"/>
        <w:rPr>
          <w:b/>
          <w:i/>
          <w:sz w:val="28"/>
          <w:szCs w:val="28"/>
        </w:rPr>
      </w:pPr>
    </w:p>
    <w:p w:rsidR="00E23CD9" w:rsidRPr="001C427C" w:rsidRDefault="00375E31" w:rsidP="000B0132">
      <w:pPr>
        <w:spacing w:line="336" w:lineRule="auto"/>
        <w:ind w:right="249" w:firstLine="720"/>
        <w:jc w:val="center"/>
        <w:rPr>
          <w:b/>
          <w:i/>
          <w:sz w:val="28"/>
          <w:szCs w:val="28"/>
        </w:rPr>
      </w:pPr>
      <w:r w:rsidRPr="001C427C">
        <w:rPr>
          <w:b/>
          <w:i/>
          <w:sz w:val="28"/>
          <w:szCs w:val="28"/>
        </w:rPr>
        <w:t xml:space="preserve">4.2. </w:t>
      </w:r>
      <w:r w:rsidR="00E23CD9" w:rsidRPr="001C427C">
        <w:rPr>
          <w:b/>
          <w:i/>
          <w:sz w:val="28"/>
          <w:szCs w:val="28"/>
        </w:rPr>
        <w:t xml:space="preserve">Неналоговые доходы областного бюджета </w:t>
      </w:r>
    </w:p>
    <w:p w:rsidR="00E23CD9" w:rsidRPr="001C427C" w:rsidRDefault="00E23CD9" w:rsidP="000B0132">
      <w:pPr>
        <w:spacing w:line="336" w:lineRule="auto"/>
        <w:ind w:right="-5" w:firstLine="720"/>
        <w:jc w:val="both"/>
        <w:rPr>
          <w:sz w:val="28"/>
          <w:szCs w:val="28"/>
        </w:rPr>
      </w:pPr>
      <w:r w:rsidRPr="001C427C">
        <w:rPr>
          <w:sz w:val="28"/>
          <w:szCs w:val="28"/>
        </w:rPr>
        <w:t>В доходы областного бюджета за 201</w:t>
      </w:r>
      <w:r w:rsidR="00B47D52" w:rsidRPr="001C427C">
        <w:rPr>
          <w:sz w:val="28"/>
          <w:szCs w:val="28"/>
        </w:rPr>
        <w:t>5</w:t>
      </w:r>
      <w:r w:rsidRPr="001C427C">
        <w:rPr>
          <w:sz w:val="28"/>
          <w:szCs w:val="28"/>
        </w:rPr>
        <w:t xml:space="preserve"> год поступило неналоговых доходов </w:t>
      </w:r>
      <w:r w:rsidR="00B47D52" w:rsidRPr="001C427C">
        <w:rPr>
          <w:sz w:val="28"/>
          <w:szCs w:val="28"/>
        </w:rPr>
        <w:t>1 156,9</w:t>
      </w:r>
      <w:r w:rsidRPr="001C427C">
        <w:rPr>
          <w:sz w:val="28"/>
          <w:szCs w:val="28"/>
        </w:rPr>
        <w:t xml:space="preserve"> млн. рублей или </w:t>
      </w:r>
      <w:r w:rsidR="00B47D52" w:rsidRPr="001C427C">
        <w:rPr>
          <w:sz w:val="28"/>
          <w:szCs w:val="28"/>
        </w:rPr>
        <w:t>2,4</w:t>
      </w:r>
      <w:r w:rsidRPr="001C427C">
        <w:rPr>
          <w:sz w:val="28"/>
          <w:szCs w:val="28"/>
        </w:rPr>
        <w:t>% доходов областного бюджета. По сравнению с 201</w:t>
      </w:r>
      <w:r w:rsidR="00B47D52" w:rsidRPr="001C427C">
        <w:rPr>
          <w:sz w:val="28"/>
          <w:szCs w:val="28"/>
        </w:rPr>
        <w:t>4</w:t>
      </w:r>
      <w:r w:rsidRPr="001C427C">
        <w:rPr>
          <w:sz w:val="28"/>
          <w:szCs w:val="28"/>
        </w:rPr>
        <w:t xml:space="preserve"> годом данные поступления возросли на </w:t>
      </w:r>
      <w:r w:rsidR="00B47D52" w:rsidRPr="001C427C">
        <w:rPr>
          <w:sz w:val="28"/>
          <w:szCs w:val="28"/>
        </w:rPr>
        <w:t>55,6</w:t>
      </w:r>
      <w:r w:rsidRPr="001C427C">
        <w:rPr>
          <w:sz w:val="28"/>
          <w:szCs w:val="28"/>
        </w:rPr>
        <w:t>%  (</w:t>
      </w:r>
      <w:r w:rsidR="00B47D52" w:rsidRPr="001C427C">
        <w:rPr>
          <w:sz w:val="28"/>
          <w:szCs w:val="28"/>
        </w:rPr>
        <w:t>413,6</w:t>
      </w:r>
      <w:r w:rsidRPr="001C427C">
        <w:rPr>
          <w:sz w:val="28"/>
          <w:szCs w:val="28"/>
        </w:rPr>
        <w:t xml:space="preserve"> млн. рублей).</w:t>
      </w:r>
    </w:p>
    <w:p w:rsidR="00E23CD9" w:rsidRPr="001C427C" w:rsidRDefault="00E23CD9" w:rsidP="000B0132">
      <w:pPr>
        <w:spacing w:line="336" w:lineRule="auto"/>
        <w:ind w:right="-5" w:firstLine="720"/>
        <w:jc w:val="both"/>
        <w:rPr>
          <w:sz w:val="28"/>
          <w:szCs w:val="28"/>
        </w:rPr>
      </w:pPr>
      <w:r w:rsidRPr="001C427C">
        <w:rPr>
          <w:sz w:val="28"/>
          <w:szCs w:val="28"/>
        </w:rPr>
        <w:t>Характеристика неналоговых доходов  представлена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28"/>
        <w:gridCol w:w="1440"/>
        <w:gridCol w:w="1560"/>
        <w:gridCol w:w="1560"/>
        <w:gridCol w:w="1200"/>
        <w:gridCol w:w="1359"/>
      </w:tblGrid>
      <w:tr w:rsidR="00E23CD9" w:rsidRPr="00B47D52">
        <w:tc>
          <w:tcPr>
            <w:tcW w:w="2628" w:type="dxa"/>
            <w:vMerge w:val="restart"/>
            <w:vAlign w:val="center"/>
          </w:tcPr>
          <w:p w:rsidR="00E23CD9" w:rsidRPr="00B47D52" w:rsidRDefault="00E23CD9" w:rsidP="00FD17AC">
            <w:pPr>
              <w:ind w:right="-6"/>
              <w:jc w:val="center"/>
              <w:rPr>
                <w:b/>
                <w:sz w:val="20"/>
                <w:szCs w:val="20"/>
              </w:rPr>
            </w:pPr>
            <w:r w:rsidRPr="00B47D52">
              <w:rPr>
                <w:b/>
                <w:sz w:val="20"/>
                <w:szCs w:val="20"/>
              </w:rPr>
              <w:t xml:space="preserve">Виды </w:t>
            </w:r>
            <w:r w:rsidR="00AE30D3" w:rsidRPr="00B47D52">
              <w:rPr>
                <w:b/>
                <w:sz w:val="20"/>
                <w:szCs w:val="20"/>
              </w:rPr>
              <w:t>не</w:t>
            </w:r>
            <w:r w:rsidRPr="00B47D52">
              <w:rPr>
                <w:b/>
                <w:sz w:val="20"/>
                <w:szCs w:val="20"/>
              </w:rPr>
              <w:t>налоговых   доходов</w:t>
            </w:r>
          </w:p>
        </w:tc>
        <w:tc>
          <w:tcPr>
            <w:tcW w:w="4560" w:type="dxa"/>
            <w:gridSpan w:val="3"/>
            <w:vAlign w:val="center"/>
          </w:tcPr>
          <w:p w:rsidR="00E23CD9" w:rsidRPr="00B47D52" w:rsidRDefault="00E23CD9" w:rsidP="00B47D52">
            <w:pPr>
              <w:ind w:right="-6"/>
              <w:jc w:val="center"/>
              <w:rPr>
                <w:b/>
                <w:sz w:val="22"/>
                <w:szCs w:val="22"/>
              </w:rPr>
            </w:pPr>
            <w:r w:rsidRPr="00B47D52">
              <w:rPr>
                <w:b/>
                <w:sz w:val="22"/>
                <w:szCs w:val="22"/>
              </w:rPr>
              <w:t>201</w:t>
            </w:r>
            <w:r w:rsidR="00B47D52" w:rsidRPr="00B47D52">
              <w:rPr>
                <w:b/>
                <w:sz w:val="22"/>
                <w:szCs w:val="22"/>
              </w:rPr>
              <w:t>5</w:t>
            </w:r>
            <w:r w:rsidRPr="00B47D52">
              <w:rPr>
                <w:b/>
                <w:sz w:val="22"/>
                <w:szCs w:val="22"/>
              </w:rPr>
              <w:t xml:space="preserve"> год</w:t>
            </w:r>
          </w:p>
        </w:tc>
        <w:tc>
          <w:tcPr>
            <w:tcW w:w="2559" w:type="dxa"/>
            <w:gridSpan w:val="2"/>
            <w:vAlign w:val="center"/>
          </w:tcPr>
          <w:p w:rsidR="00E23CD9" w:rsidRPr="00B47D52" w:rsidRDefault="00E23CD9" w:rsidP="00B47D52">
            <w:pPr>
              <w:ind w:right="-6"/>
              <w:jc w:val="center"/>
              <w:rPr>
                <w:b/>
                <w:sz w:val="22"/>
                <w:szCs w:val="22"/>
              </w:rPr>
            </w:pPr>
            <w:r w:rsidRPr="00B47D52">
              <w:rPr>
                <w:b/>
                <w:sz w:val="22"/>
                <w:szCs w:val="22"/>
              </w:rPr>
              <w:t>Изменения к 201</w:t>
            </w:r>
            <w:r w:rsidR="00B47D52" w:rsidRPr="00B47D52">
              <w:rPr>
                <w:b/>
                <w:sz w:val="22"/>
                <w:szCs w:val="22"/>
              </w:rPr>
              <w:t>4</w:t>
            </w:r>
            <w:r w:rsidRPr="00B47D52">
              <w:rPr>
                <w:b/>
                <w:sz w:val="22"/>
                <w:szCs w:val="22"/>
              </w:rPr>
              <w:t xml:space="preserve"> году</w:t>
            </w:r>
          </w:p>
        </w:tc>
      </w:tr>
      <w:tr w:rsidR="00E23CD9" w:rsidRPr="00B47D52">
        <w:tc>
          <w:tcPr>
            <w:tcW w:w="2628" w:type="dxa"/>
            <w:vMerge/>
            <w:vAlign w:val="center"/>
          </w:tcPr>
          <w:p w:rsidR="00E23CD9" w:rsidRPr="00B47D52" w:rsidRDefault="00E23CD9" w:rsidP="00FD17AC">
            <w:pPr>
              <w:ind w:right="-6"/>
              <w:jc w:val="center"/>
              <w:rPr>
                <w:b/>
                <w:sz w:val="20"/>
                <w:szCs w:val="20"/>
              </w:rPr>
            </w:pPr>
          </w:p>
        </w:tc>
        <w:tc>
          <w:tcPr>
            <w:tcW w:w="1440" w:type="dxa"/>
            <w:vAlign w:val="center"/>
          </w:tcPr>
          <w:p w:rsidR="00E23CD9" w:rsidRPr="00B47D52" w:rsidRDefault="00E23CD9" w:rsidP="00FD17AC">
            <w:pPr>
              <w:ind w:right="-6"/>
              <w:jc w:val="center"/>
              <w:rPr>
                <w:b/>
                <w:sz w:val="22"/>
                <w:szCs w:val="22"/>
              </w:rPr>
            </w:pPr>
            <w:r w:rsidRPr="00B47D52">
              <w:rPr>
                <w:b/>
                <w:sz w:val="22"/>
                <w:szCs w:val="22"/>
              </w:rPr>
              <w:t>Поступило</w:t>
            </w:r>
          </w:p>
          <w:p w:rsidR="00E23CD9" w:rsidRPr="00B47D52" w:rsidRDefault="00E23CD9" w:rsidP="00FD17AC">
            <w:pPr>
              <w:ind w:left="-76" w:right="-117"/>
              <w:jc w:val="center"/>
              <w:rPr>
                <w:b/>
                <w:sz w:val="22"/>
                <w:szCs w:val="22"/>
              </w:rPr>
            </w:pPr>
            <w:r w:rsidRPr="00B47D52">
              <w:rPr>
                <w:b/>
                <w:sz w:val="22"/>
                <w:szCs w:val="22"/>
              </w:rPr>
              <w:t xml:space="preserve">(млн. </w:t>
            </w:r>
            <w:r w:rsidR="00FD17AC" w:rsidRPr="00B47D52">
              <w:rPr>
                <w:b/>
                <w:sz w:val="22"/>
                <w:szCs w:val="22"/>
              </w:rPr>
              <w:t>р</w:t>
            </w:r>
            <w:r w:rsidRPr="00B47D52">
              <w:rPr>
                <w:b/>
                <w:sz w:val="22"/>
                <w:szCs w:val="22"/>
              </w:rPr>
              <w:t>ублей)</w:t>
            </w:r>
          </w:p>
        </w:tc>
        <w:tc>
          <w:tcPr>
            <w:tcW w:w="1560" w:type="dxa"/>
            <w:vAlign w:val="center"/>
          </w:tcPr>
          <w:p w:rsidR="00E23CD9" w:rsidRPr="00B47D52" w:rsidRDefault="00E23CD9" w:rsidP="00FD17AC">
            <w:pPr>
              <w:ind w:right="-6"/>
              <w:jc w:val="center"/>
              <w:rPr>
                <w:b/>
                <w:sz w:val="22"/>
                <w:szCs w:val="22"/>
              </w:rPr>
            </w:pPr>
            <w:r w:rsidRPr="00B47D52">
              <w:rPr>
                <w:b/>
                <w:sz w:val="22"/>
                <w:szCs w:val="22"/>
              </w:rPr>
              <w:t>Доля в общей сумме</w:t>
            </w:r>
            <w:r w:rsidR="00DA3D9B">
              <w:rPr>
                <w:b/>
                <w:sz w:val="22"/>
                <w:szCs w:val="22"/>
              </w:rPr>
              <w:t xml:space="preserve"> неналоговых</w:t>
            </w:r>
            <w:r w:rsidRPr="00B47D52">
              <w:rPr>
                <w:b/>
                <w:sz w:val="22"/>
                <w:szCs w:val="22"/>
              </w:rPr>
              <w:t xml:space="preserve"> доходов (%)</w:t>
            </w:r>
          </w:p>
        </w:tc>
        <w:tc>
          <w:tcPr>
            <w:tcW w:w="1560" w:type="dxa"/>
            <w:vAlign w:val="center"/>
          </w:tcPr>
          <w:p w:rsidR="00E23CD9" w:rsidRPr="00B47D52" w:rsidRDefault="00E23CD9" w:rsidP="00FD17AC">
            <w:pPr>
              <w:ind w:right="-6"/>
              <w:jc w:val="center"/>
              <w:rPr>
                <w:b/>
                <w:sz w:val="22"/>
                <w:szCs w:val="22"/>
              </w:rPr>
            </w:pPr>
            <w:r w:rsidRPr="00B47D52">
              <w:rPr>
                <w:b/>
                <w:sz w:val="22"/>
                <w:szCs w:val="22"/>
              </w:rPr>
              <w:t>Исполнение плана</w:t>
            </w:r>
            <w:r w:rsidR="00FD17AC" w:rsidRPr="00B47D52">
              <w:rPr>
                <w:b/>
                <w:sz w:val="22"/>
                <w:szCs w:val="22"/>
              </w:rPr>
              <w:t xml:space="preserve"> </w:t>
            </w:r>
            <w:r w:rsidRPr="00B47D52">
              <w:rPr>
                <w:b/>
                <w:sz w:val="22"/>
                <w:szCs w:val="22"/>
              </w:rPr>
              <w:t>(%)</w:t>
            </w:r>
          </w:p>
        </w:tc>
        <w:tc>
          <w:tcPr>
            <w:tcW w:w="1200" w:type="dxa"/>
            <w:vAlign w:val="center"/>
          </w:tcPr>
          <w:p w:rsidR="00E23CD9" w:rsidRPr="00B47D52" w:rsidRDefault="00E23CD9" w:rsidP="00FD17AC">
            <w:pPr>
              <w:ind w:right="-6"/>
              <w:jc w:val="center"/>
              <w:rPr>
                <w:b/>
                <w:sz w:val="22"/>
                <w:szCs w:val="22"/>
              </w:rPr>
            </w:pPr>
            <w:r w:rsidRPr="00B47D52">
              <w:rPr>
                <w:b/>
                <w:sz w:val="22"/>
                <w:szCs w:val="22"/>
              </w:rPr>
              <w:t>%</w:t>
            </w:r>
          </w:p>
        </w:tc>
        <w:tc>
          <w:tcPr>
            <w:tcW w:w="1359" w:type="dxa"/>
            <w:vAlign w:val="center"/>
          </w:tcPr>
          <w:p w:rsidR="00E23CD9" w:rsidRPr="00B47D52" w:rsidRDefault="00E23CD9" w:rsidP="00FD17AC">
            <w:pPr>
              <w:ind w:right="-6"/>
              <w:jc w:val="center"/>
              <w:rPr>
                <w:b/>
                <w:sz w:val="22"/>
                <w:szCs w:val="22"/>
              </w:rPr>
            </w:pPr>
            <w:r w:rsidRPr="00B47D52">
              <w:rPr>
                <w:b/>
                <w:sz w:val="22"/>
                <w:szCs w:val="22"/>
              </w:rPr>
              <w:t>млн. рублей</w:t>
            </w:r>
          </w:p>
        </w:tc>
      </w:tr>
      <w:tr w:rsidR="00E23CD9" w:rsidRPr="00B47D52">
        <w:tc>
          <w:tcPr>
            <w:tcW w:w="2628" w:type="dxa"/>
            <w:vAlign w:val="center"/>
          </w:tcPr>
          <w:p w:rsidR="00E23CD9" w:rsidRPr="00B47D52" w:rsidRDefault="00E23CD9" w:rsidP="00FD17AC">
            <w:pPr>
              <w:ind w:right="2"/>
              <w:rPr>
                <w:sz w:val="20"/>
                <w:szCs w:val="20"/>
              </w:rPr>
            </w:pPr>
            <w:r w:rsidRPr="00B47D52">
              <w:rPr>
                <w:sz w:val="20"/>
                <w:szCs w:val="20"/>
              </w:rPr>
              <w:t>Доходы от использования государственного имущества</w:t>
            </w:r>
          </w:p>
        </w:tc>
        <w:tc>
          <w:tcPr>
            <w:tcW w:w="1440" w:type="dxa"/>
            <w:vAlign w:val="center"/>
          </w:tcPr>
          <w:p w:rsidR="00E23CD9" w:rsidRPr="00B47D52" w:rsidRDefault="00B47D52" w:rsidP="00FD17AC">
            <w:pPr>
              <w:ind w:right="-6"/>
              <w:jc w:val="center"/>
              <w:rPr>
                <w:sz w:val="22"/>
                <w:szCs w:val="22"/>
              </w:rPr>
            </w:pPr>
            <w:r>
              <w:rPr>
                <w:sz w:val="22"/>
                <w:szCs w:val="22"/>
              </w:rPr>
              <w:t>177,4</w:t>
            </w:r>
          </w:p>
        </w:tc>
        <w:tc>
          <w:tcPr>
            <w:tcW w:w="1560" w:type="dxa"/>
            <w:vAlign w:val="center"/>
          </w:tcPr>
          <w:p w:rsidR="00E23CD9" w:rsidRPr="00B47D52" w:rsidRDefault="00B47D52" w:rsidP="00FD17AC">
            <w:pPr>
              <w:ind w:right="-6"/>
              <w:jc w:val="center"/>
              <w:rPr>
                <w:sz w:val="22"/>
                <w:szCs w:val="22"/>
              </w:rPr>
            </w:pPr>
            <w:r>
              <w:rPr>
                <w:sz w:val="22"/>
                <w:szCs w:val="22"/>
              </w:rPr>
              <w:t>15,3</w:t>
            </w:r>
          </w:p>
        </w:tc>
        <w:tc>
          <w:tcPr>
            <w:tcW w:w="1560" w:type="dxa"/>
            <w:vAlign w:val="center"/>
          </w:tcPr>
          <w:p w:rsidR="00E23CD9" w:rsidRPr="00B47D52" w:rsidRDefault="00B47D52" w:rsidP="00FD17AC">
            <w:pPr>
              <w:ind w:right="-6"/>
              <w:jc w:val="center"/>
              <w:rPr>
                <w:sz w:val="22"/>
                <w:szCs w:val="22"/>
              </w:rPr>
            </w:pPr>
            <w:r>
              <w:rPr>
                <w:sz w:val="22"/>
                <w:szCs w:val="22"/>
              </w:rPr>
              <w:t>172,8</w:t>
            </w:r>
          </w:p>
        </w:tc>
        <w:tc>
          <w:tcPr>
            <w:tcW w:w="1200" w:type="dxa"/>
            <w:vAlign w:val="center"/>
          </w:tcPr>
          <w:p w:rsidR="00E23CD9" w:rsidRPr="00B47D52" w:rsidRDefault="001712E7" w:rsidP="00FD17AC">
            <w:pPr>
              <w:ind w:right="-6"/>
              <w:jc w:val="center"/>
              <w:rPr>
                <w:sz w:val="22"/>
                <w:szCs w:val="22"/>
              </w:rPr>
            </w:pPr>
            <w:r>
              <w:rPr>
                <w:sz w:val="22"/>
                <w:szCs w:val="22"/>
              </w:rPr>
              <w:t>101,3</w:t>
            </w:r>
          </w:p>
        </w:tc>
        <w:tc>
          <w:tcPr>
            <w:tcW w:w="1359" w:type="dxa"/>
            <w:vAlign w:val="center"/>
          </w:tcPr>
          <w:p w:rsidR="00E23CD9" w:rsidRPr="00B47D52" w:rsidRDefault="001712E7" w:rsidP="00FD17AC">
            <w:pPr>
              <w:ind w:right="-6"/>
              <w:jc w:val="center"/>
              <w:rPr>
                <w:sz w:val="22"/>
                <w:szCs w:val="22"/>
              </w:rPr>
            </w:pPr>
            <w:r>
              <w:rPr>
                <w:sz w:val="22"/>
                <w:szCs w:val="22"/>
              </w:rPr>
              <w:t>2,3</w:t>
            </w:r>
          </w:p>
        </w:tc>
      </w:tr>
      <w:tr w:rsidR="00E23CD9" w:rsidRPr="00B47D52">
        <w:tc>
          <w:tcPr>
            <w:tcW w:w="2628" w:type="dxa"/>
            <w:vAlign w:val="center"/>
          </w:tcPr>
          <w:p w:rsidR="00E23CD9" w:rsidRPr="00B47D52" w:rsidRDefault="00E23CD9" w:rsidP="00FD17AC">
            <w:pPr>
              <w:ind w:right="2"/>
              <w:rPr>
                <w:sz w:val="20"/>
                <w:szCs w:val="20"/>
              </w:rPr>
            </w:pPr>
            <w:r w:rsidRPr="00B47D52">
              <w:rPr>
                <w:sz w:val="20"/>
                <w:szCs w:val="20"/>
              </w:rPr>
              <w:t>Платежи при пользовании природными  ресурсами</w:t>
            </w:r>
          </w:p>
        </w:tc>
        <w:tc>
          <w:tcPr>
            <w:tcW w:w="1440" w:type="dxa"/>
            <w:vAlign w:val="center"/>
          </w:tcPr>
          <w:p w:rsidR="00E23CD9" w:rsidRPr="00B47D52" w:rsidRDefault="00B47D52" w:rsidP="00FD17AC">
            <w:pPr>
              <w:ind w:right="-6"/>
              <w:jc w:val="center"/>
              <w:rPr>
                <w:sz w:val="22"/>
                <w:szCs w:val="22"/>
              </w:rPr>
            </w:pPr>
            <w:r>
              <w:rPr>
                <w:sz w:val="22"/>
                <w:szCs w:val="22"/>
              </w:rPr>
              <w:t>100,6</w:t>
            </w:r>
          </w:p>
        </w:tc>
        <w:tc>
          <w:tcPr>
            <w:tcW w:w="1560" w:type="dxa"/>
            <w:vAlign w:val="center"/>
          </w:tcPr>
          <w:p w:rsidR="00E23CD9" w:rsidRPr="00B47D52" w:rsidRDefault="00B47D52" w:rsidP="00FD17AC">
            <w:pPr>
              <w:ind w:right="-6"/>
              <w:jc w:val="center"/>
              <w:rPr>
                <w:sz w:val="22"/>
                <w:szCs w:val="22"/>
              </w:rPr>
            </w:pPr>
            <w:r>
              <w:rPr>
                <w:sz w:val="22"/>
                <w:szCs w:val="22"/>
              </w:rPr>
              <w:t>8,7</w:t>
            </w:r>
          </w:p>
        </w:tc>
        <w:tc>
          <w:tcPr>
            <w:tcW w:w="1560" w:type="dxa"/>
            <w:vAlign w:val="center"/>
          </w:tcPr>
          <w:p w:rsidR="00E23CD9" w:rsidRPr="00B47D52" w:rsidRDefault="00B47D52" w:rsidP="00FD17AC">
            <w:pPr>
              <w:ind w:right="-6"/>
              <w:jc w:val="center"/>
              <w:rPr>
                <w:sz w:val="22"/>
                <w:szCs w:val="22"/>
              </w:rPr>
            </w:pPr>
            <w:r>
              <w:rPr>
                <w:sz w:val="22"/>
                <w:szCs w:val="22"/>
              </w:rPr>
              <w:t>143,0</w:t>
            </w:r>
          </w:p>
        </w:tc>
        <w:tc>
          <w:tcPr>
            <w:tcW w:w="1200" w:type="dxa"/>
            <w:vAlign w:val="center"/>
          </w:tcPr>
          <w:p w:rsidR="00E23CD9" w:rsidRPr="00B47D52" w:rsidRDefault="001712E7" w:rsidP="00FD17AC">
            <w:pPr>
              <w:ind w:right="-6"/>
              <w:jc w:val="center"/>
              <w:rPr>
                <w:sz w:val="22"/>
                <w:szCs w:val="22"/>
              </w:rPr>
            </w:pPr>
            <w:r>
              <w:rPr>
                <w:sz w:val="22"/>
                <w:szCs w:val="22"/>
              </w:rPr>
              <w:t>96,5</w:t>
            </w:r>
          </w:p>
        </w:tc>
        <w:tc>
          <w:tcPr>
            <w:tcW w:w="1359" w:type="dxa"/>
            <w:vAlign w:val="center"/>
          </w:tcPr>
          <w:p w:rsidR="00E23CD9" w:rsidRPr="00B47D52" w:rsidRDefault="001712E7" w:rsidP="00FD17AC">
            <w:pPr>
              <w:ind w:right="-6"/>
              <w:jc w:val="center"/>
              <w:rPr>
                <w:sz w:val="22"/>
                <w:szCs w:val="22"/>
              </w:rPr>
            </w:pPr>
            <w:r>
              <w:rPr>
                <w:sz w:val="22"/>
                <w:szCs w:val="22"/>
              </w:rPr>
              <w:t>- 3,7</w:t>
            </w:r>
          </w:p>
        </w:tc>
      </w:tr>
      <w:tr w:rsidR="00E23CD9" w:rsidRPr="00B47D52">
        <w:tc>
          <w:tcPr>
            <w:tcW w:w="2628" w:type="dxa"/>
            <w:vAlign w:val="center"/>
          </w:tcPr>
          <w:p w:rsidR="00E23CD9" w:rsidRPr="00B47D52" w:rsidRDefault="00E23CD9" w:rsidP="00FD17AC">
            <w:pPr>
              <w:ind w:right="2"/>
              <w:rPr>
                <w:sz w:val="20"/>
                <w:szCs w:val="20"/>
              </w:rPr>
            </w:pPr>
            <w:r w:rsidRPr="00B47D52">
              <w:rPr>
                <w:sz w:val="20"/>
                <w:szCs w:val="20"/>
              </w:rPr>
              <w:t>Доходы от оказания платных услуг</w:t>
            </w:r>
          </w:p>
        </w:tc>
        <w:tc>
          <w:tcPr>
            <w:tcW w:w="1440" w:type="dxa"/>
            <w:vAlign w:val="center"/>
          </w:tcPr>
          <w:p w:rsidR="00E23CD9" w:rsidRPr="00B47D52" w:rsidRDefault="00B47D52" w:rsidP="00FD17AC">
            <w:pPr>
              <w:ind w:right="-6"/>
              <w:jc w:val="center"/>
              <w:rPr>
                <w:sz w:val="22"/>
                <w:szCs w:val="22"/>
              </w:rPr>
            </w:pPr>
            <w:r>
              <w:rPr>
                <w:sz w:val="22"/>
                <w:szCs w:val="22"/>
              </w:rPr>
              <w:t>54,5</w:t>
            </w:r>
          </w:p>
        </w:tc>
        <w:tc>
          <w:tcPr>
            <w:tcW w:w="1560" w:type="dxa"/>
            <w:vAlign w:val="center"/>
          </w:tcPr>
          <w:p w:rsidR="00E23CD9" w:rsidRPr="00B47D52" w:rsidRDefault="00B47D52" w:rsidP="00FD17AC">
            <w:pPr>
              <w:ind w:right="-6"/>
              <w:jc w:val="center"/>
              <w:rPr>
                <w:sz w:val="22"/>
                <w:szCs w:val="22"/>
              </w:rPr>
            </w:pPr>
            <w:r>
              <w:rPr>
                <w:sz w:val="22"/>
                <w:szCs w:val="22"/>
              </w:rPr>
              <w:t>4,7</w:t>
            </w:r>
          </w:p>
        </w:tc>
        <w:tc>
          <w:tcPr>
            <w:tcW w:w="1560" w:type="dxa"/>
            <w:vAlign w:val="center"/>
          </w:tcPr>
          <w:p w:rsidR="00E23CD9" w:rsidRPr="00B47D52" w:rsidRDefault="001712E7" w:rsidP="00FD17AC">
            <w:pPr>
              <w:ind w:right="-6"/>
              <w:jc w:val="center"/>
              <w:rPr>
                <w:sz w:val="22"/>
                <w:szCs w:val="22"/>
              </w:rPr>
            </w:pPr>
            <w:r>
              <w:rPr>
                <w:sz w:val="22"/>
                <w:szCs w:val="22"/>
              </w:rPr>
              <w:t>в 17,0 раза</w:t>
            </w:r>
          </w:p>
        </w:tc>
        <w:tc>
          <w:tcPr>
            <w:tcW w:w="1200" w:type="dxa"/>
            <w:vAlign w:val="center"/>
          </w:tcPr>
          <w:p w:rsidR="00E23CD9" w:rsidRPr="00B47D52" w:rsidRDefault="001712E7" w:rsidP="00FD17AC">
            <w:pPr>
              <w:ind w:right="-6"/>
              <w:jc w:val="center"/>
              <w:rPr>
                <w:sz w:val="22"/>
                <w:szCs w:val="22"/>
              </w:rPr>
            </w:pPr>
            <w:r>
              <w:rPr>
                <w:sz w:val="22"/>
                <w:szCs w:val="22"/>
              </w:rPr>
              <w:t>150,6</w:t>
            </w:r>
          </w:p>
        </w:tc>
        <w:tc>
          <w:tcPr>
            <w:tcW w:w="1359" w:type="dxa"/>
            <w:vAlign w:val="center"/>
          </w:tcPr>
          <w:p w:rsidR="00E23CD9" w:rsidRPr="00B47D52" w:rsidRDefault="001712E7" w:rsidP="00FD17AC">
            <w:pPr>
              <w:ind w:right="-6"/>
              <w:jc w:val="center"/>
              <w:rPr>
                <w:sz w:val="22"/>
                <w:szCs w:val="22"/>
              </w:rPr>
            </w:pPr>
            <w:r>
              <w:rPr>
                <w:sz w:val="22"/>
                <w:szCs w:val="22"/>
              </w:rPr>
              <w:t>18,3</w:t>
            </w:r>
          </w:p>
        </w:tc>
      </w:tr>
      <w:tr w:rsidR="00E23CD9" w:rsidRPr="00B47D52">
        <w:tc>
          <w:tcPr>
            <w:tcW w:w="2628" w:type="dxa"/>
            <w:vAlign w:val="center"/>
          </w:tcPr>
          <w:p w:rsidR="00E23CD9" w:rsidRPr="00B47D52" w:rsidRDefault="00E23CD9" w:rsidP="00FD17AC">
            <w:pPr>
              <w:ind w:right="2"/>
              <w:rPr>
                <w:sz w:val="20"/>
                <w:szCs w:val="20"/>
              </w:rPr>
            </w:pPr>
            <w:r w:rsidRPr="00B47D52">
              <w:rPr>
                <w:sz w:val="20"/>
                <w:szCs w:val="20"/>
              </w:rPr>
              <w:t xml:space="preserve">Доходы от продажи материальных </w:t>
            </w:r>
          </w:p>
          <w:p w:rsidR="00E23CD9" w:rsidRPr="00B47D52" w:rsidRDefault="00E23CD9" w:rsidP="00FD17AC">
            <w:pPr>
              <w:ind w:right="2"/>
              <w:rPr>
                <w:sz w:val="20"/>
                <w:szCs w:val="20"/>
              </w:rPr>
            </w:pPr>
            <w:r w:rsidRPr="00B47D52">
              <w:rPr>
                <w:sz w:val="20"/>
                <w:szCs w:val="20"/>
              </w:rPr>
              <w:t xml:space="preserve">и нематериальных </w:t>
            </w:r>
          </w:p>
          <w:p w:rsidR="00E23CD9" w:rsidRPr="00B47D52" w:rsidRDefault="00E23CD9" w:rsidP="00FD17AC">
            <w:pPr>
              <w:ind w:right="2"/>
              <w:rPr>
                <w:sz w:val="20"/>
                <w:szCs w:val="20"/>
              </w:rPr>
            </w:pPr>
            <w:r w:rsidRPr="00B47D52">
              <w:rPr>
                <w:sz w:val="20"/>
                <w:szCs w:val="20"/>
              </w:rPr>
              <w:t>активов</w:t>
            </w:r>
          </w:p>
        </w:tc>
        <w:tc>
          <w:tcPr>
            <w:tcW w:w="1440" w:type="dxa"/>
            <w:vAlign w:val="center"/>
          </w:tcPr>
          <w:p w:rsidR="00E23CD9" w:rsidRPr="00B47D52" w:rsidRDefault="00B47D52" w:rsidP="00FD17AC">
            <w:pPr>
              <w:ind w:right="-6"/>
              <w:jc w:val="center"/>
              <w:rPr>
                <w:sz w:val="22"/>
                <w:szCs w:val="22"/>
              </w:rPr>
            </w:pPr>
            <w:r>
              <w:rPr>
                <w:sz w:val="22"/>
                <w:szCs w:val="22"/>
              </w:rPr>
              <w:t>410,0</w:t>
            </w:r>
          </w:p>
        </w:tc>
        <w:tc>
          <w:tcPr>
            <w:tcW w:w="1560" w:type="dxa"/>
            <w:vAlign w:val="center"/>
          </w:tcPr>
          <w:p w:rsidR="00E23CD9" w:rsidRPr="00B47D52" w:rsidRDefault="00B47D52" w:rsidP="00FD17AC">
            <w:pPr>
              <w:ind w:right="-6"/>
              <w:jc w:val="center"/>
              <w:rPr>
                <w:sz w:val="22"/>
                <w:szCs w:val="22"/>
              </w:rPr>
            </w:pPr>
            <w:r>
              <w:rPr>
                <w:sz w:val="22"/>
                <w:szCs w:val="22"/>
              </w:rPr>
              <w:t>35,4</w:t>
            </w:r>
          </w:p>
        </w:tc>
        <w:tc>
          <w:tcPr>
            <w:tcW w:w="1560" w:type="dxa"/>
            <w:vAlign w:val="center"/>
          </w:tcPr>
          <w:p w:rsidR="00E23CD9" w:rsidRPr="00B47D52" w:rsidRDefault="001712E7" w:rsidP="00FD17AC">
            <w:pPr>
              <w:ind w:right="-6"/>
              <w:jc w:val="center"/>
              <w:rPr>
                <w:sz w:val="22"/>
                <w:szCs w:val="22"/>
              </w:rPr>
            </w:pPr>
            <w:r>
              <w:rPr>
                <w:sz w:val="22"/>
                <w:szCs w:val="22"/>
              </w:rPr>
              <w:t>70,8</w:t>
            </w:r>
          </w:p>
        </w:tc>
        <w:tc>
          <w:tcPr>
            <w:tcW w:w="1200" w:type="dxa"/>
            <w:vAlign w:val="center"/>
          </w:tcPr>
          <w:p w:rsidR="00E23CD9" w:rsidRPr="00B47D52" w:rsidRDefault="001712E7" w:rsidP="00FD17AC">
            <w:pPr>
              <w:ind w:right="-6"/>
              <w:jc w:val="center"/>
              <w:rPr>
                <w:sz w:val="22"/>
                <w:szCs w:val="22"/>
              </w:rPr>
            </w:pPr>
            <w:r>
              <w:rPr>
                <w:sz w:val="22"/>
                <w:szCs w:val="22"/>
              </w:rPr>
              <w:t>в 15,0 раза</w:t>
            </w:r>
          </w:p>
        </w:tc>
        <w:tc>
          <w:tcPr>
            <w:tcW w:w="1359" w:type="dxa"/>
            <w:vAlign w:val="center"/>
          </w:tcPr>
          <w:p w:rsidR="00E23CD9" w:rsidRPr="00B47D52" w:rsidRDefault="001712E7" w:rsidP="00FD17AC">
            <w:pPr>
              <w:ind w:right="-6"/>
              <w:jc w:val="center"/>
              <w:rPr>
                <w:sz w:val="22"/>
                <w:szCs w:val="22"/>
              </w:rPr>
            </w:pPr>
            <w:r>
              <w:rPr>
                <w:sz w:val="22"/>
                <w:szCs w:val="22"/>
              </w:rPr>
              <w:t>382,7</w:t>
            </w:r>
          </w:p>
        </w:tc>
      </w:tr>
      <w:tr w:rsidR="00E23CD9" w:rsidRPr="00B47D52">
        <w:tc>
          <w:tcPr>
            <w:tcW w:w="2628" w:type="dxa"/>
            <w:vAlign w:val="center"/>
          </w:tcPr>
          <w:p w:rsidR="00E23CD9" w:rsidRPr="00B47D52" w:rsidRDefault="00E23CD9" w:rsidP="00FD17AC">
            <w:pPr>
              <w:ind w:right="2"/>
              <w:rPr>
                <w:sz w:val="20"/>
                <w:szCs w:val="20"/>
              </w:rPr>
            </w:pPr>
            <w:r w:rsidRPr="00B47D52">
              <w:rPr>
                <w:sz w:val="20"/>
                <w:szCs w:val="20"/>
              </w:rPr>
              <w:t>Штрафы, санкции, возмещение ущерба</w:t>
            </w:r>
          </w:p>
        </w:tc>
        <w:tc>
          <w:tcPr>
            <w:tcW w:w="1440" w:type="dxa"/>
            <w:vAlign w:val="center"/>
          </w:tcPr>
          <w:p w:rsidR="00E23CD9" w:rsidRPr="00B47D52" w:rsidRDefault="00B47D52" w:rsidP="00FD17AC">
            <w:pPr>
              <w:ind w:right="-6"/>
              <w:jc w:val="center"/>
              <w:rPr>
                <w:sz w:val="22"/>
                <w:szCs w:val="22"/>
              </w:rPr>
            </w:pPr>
            <w:r>
              <w:rPr>
                <w:sz w:val="22"/>
                <w:szCs w:val="22"/>
              </w:rPr>
              <w:t>411,2</w:t>
            </w:r>
          </w:p>
        </w:tc>
        <w:tc>
          <w:tcPr>
            <w:tcW w:w="1560" w:type="dxa"/>
            <w:vAlign w:val="center"/>
          </w:tcPr>
          <w:p w:rsidR="00E23CD9" w:rsidRPr="00B47D52" w:rsidRDefault="00B47D52" w:rsidP="00FD17AC">
            <w:pPr>
              <w:ind w:right="-6"/>
              <w:jc w:val="center"/>
              <w:rPr>
                <w:sz w:val="22"/>
                <w:szCs w:val="22"/>
              </w:rPr>
            </w:pPr>
            <w:r>
              <w:rPr>
                <w:sz w:val="22"/>
                <w:szCs w:val="22"/>
              </w:rPr>
              <w:t>35,5</w:t>
            </w:r>
          </w:p>
        </w:tc>
        <w:tc>
          <w:tcPr>
            <w:tcW w:w="1560" w:type="dxa"/>
            <w:vAlign w:val="center"/>
          </w:tcPr>
          <w:p w:rsidR="00E23CD9" w:rsidRPr="00B47D52" w:rsidRDefault="001712E7" w:rsidP="00FD17AC">
            <w:pPr>
              <w:ind w:right="-6"/>
              <w:jc w:val="center"/>
              <w:rPr>
                <w:sz w:val="22"/>
                <w:szCs w:val="22"/>
              </w:rPr>
            </w:pPr>
            <w:r>
              <w:rPr>
                <w:sz w:val="22"/>
                <w:szCs w:val="22"/>
              </w:rPr>
              <w:t>137,1</w:t>
            </w:r>
          </w:p>
        </w:tc>
        <w:tc>
          <w:tcPr>
            <w:tcW w:w="1200" w:type="dxa"/>
            <w:vAlign w:val="center"/>
          </w:tcPr>
          <w:p w:rsidR="00E23CD9" w:rsidRPr="00B47D52" w:rsidRDefault="001712E7" w:rsidP="00FD17AC">
            <w:pPr>
              <w:ind w:right="-6"/>
              <w:jc w:val="center"/>
              <w:rPr>
                <w:sz w:val="22"/>
                <w:szCs w:val="22"/>
              </w:rPr>
            </w:pPr>
            <w:r>
              <w:rPr>
                <w:sz w:val="22"/>
                <w:szCs w:val="22"/>
              </w:rPr>
              <w:t>103,2</w:t>
            </w:r>
          </w:p>
        </w:tc>
        <w:tc>
          <w:tcPr>
            <w:tcW w:w="1359" w:type="dxa"/>
            <w:vAlign w:val="center"/>
          </w:tcPr>
          <w:p w:rsidR="00E23CD9" w:rsidRPr="00B47D52" w:rsidRDefault="001712E7" w:rsidP="00FD17AC">
            <w:pPr>
              <w:ind w:right="-6"/>
              <w:jc w:val="center"/>
              <w:rPr>
                <w:sz w:val="22"/>
                <w:szCs w:val="22"/>
              </w:rPr>
            </w:pPr>
            <w:r>
              <w:rPr>
                <w:sz w:val="22"/>
                <w:szCs w:val="22"/>
              </w:rPr>
              <w:t>12,9</w:t>
            </w:r>
          </w:p>
        </w:tc>
      </w:tr>
      <w:tr w:rsidR="00E23CD9" w:rsidRPr="00B47D52">
        <w:tc>
          <w:tcPr>
            <w:tcW w:w="2628" w:type="dxa"/>
            <w:vAlign w:val="center"/>
          </w:tcPr>
          <w:p w:rsidR="00E23CD9" w:rsidRPr="00B47D52" w:rsidRDefault="00E23CD9" w:rsidP="00FD17AC">
            <w:pPr>
              <w:ind w:right="2"/>
              <w:rPr>
                <w:sz w:val="20"/>
                <w:szCs w:val="20"/>
              </w:rPr>
            </w:pPr>
            <w:r w:rsidRPr="00B47D52">
              <w:rPr>
                <w:sz w:val="20"/>
                <w:szCs w:val="20"/>
              </w:rPr>
              <w:t>Прочие</w:t>
            </w:r>
          </w:p>
        </w:tc>
        <w:tc>
          <w:tcPr>
            <w:tcW w:w="1440" w:type="dxa"/>
            <w:vAlign w:val="center"/>
          </w:tcPr>
          <w:p w:rsidR="00E23CD9" w:rsidRPr="00B47D52" w:rsidRDefault="00B47D52" w:rsidP="00FD17AC">
            <w:pPr>
              <w:ind w:right="-6"/>
              <w:jc w:val="center"/>
              <w:rPr>
                <w:sz w:val="22"/>
                <w:szCs w:val="22"/>
              </w:rPr>
            </w:pPr>
            <w:r>
              <w:rPr>
                <w:sz w:val="22"/>
                <w:szCs w:val="22"/>
              </w:rPr>
              <w:t>3,2</w:t>
            </w:r>
          </w:p>
        </w:tc>
        <w:tc>
          <w:tcPr>
            <w:tcW w:w="1560" w:type="dxa"/>
            <w:vAlign w:val="center"/>
          </w:tcPr>
          <w:p w:rsidR="00E23CD9" w:rsidRPr="00B47D52" w:rsidRDefault="00B47D52" w:rsidP="00FD17AC">
            <w:pPr>
              <w:ind w:right="-6"/>
              <w:jc w:val="center"/>
              <w:rPr>
                <w:sz w:val="22"/>
                <w:szCs w:val="22"/>
              </w:rPr>
            </w:pPr>
            <w:r>
              <w:rPr>
                <w:sz w:val="22"/>
                <w:szCs w:val="22"/>
              </w:rPr>
              <w:t>0,3</w:t>
            </w:r>
          </w:p>
        </w:tc>
        <w:tc>
          <w:tcPr>
            <w:tcW w:w="1560" w:type="dxa"/>
            <w:vAlign w:val="center"/>
          </w:tcPr>
          <w:p w:rsidR="00E23CD9" w:rsidRPr="00B47D52" w:rsidRDefault="001712E7" w:rsidP="00FD17AC">
            <w:pPr>
              <w:ind w:right="-6"/>
              <w:jc w:val="center"/>
              <w:rPr>
                <w:sz w:val="22"/>
                <w:szCs w:val="22"/>
              </w:rPr>
            </w:pPr>
            <w:r>
              <w:rPr>
                <w:sz w:val="22"/>
                <w:szCs w:val="22"/>
              </w:rPr>
              <w:t>-</w:t>
            </w:r>
          </w:p>
        </w:tc>
        <w:tc>
          <w:tcPr>
            <w:tcW w:w="1200" w:type="dxa"/>
            <w:vAlign w:val="center"/>
          </w:tcPr>
          <w:p w:rsidR="00E23CD9" w:rsidRPr="00B47D52" w:rsidRDefault="001712E7" w:rsidP="00FD17AC">
            <w:pPr>
              <w:ind w:right="-6"/>
              <w:jc w:val="center"/>
              <w:rPr>
                <w:sz w:val="22"/>
                <w:szCs w:val="22"/>
              </w:rPr>
            </w:pPr>
            <w:r>
              <w:rPr>
                <w:sz w:val="22"/>
                <w:szCs w:val="22"/>
              </w:rPr>
              <w:t>152,4</w:t>
            </w:r>
          </w:p>
        </w:tc>
        <w:tc>
          <w:tcPr>
            <w:tcW w:w="1359" w:type="dxa"/>
            <w:vAlign w:val="center"/>
          </w:tcPr>
          <w:p w:rsidR="00E23CD9" w:rsidRPr="00B47D52" w:rsidRDefault="001712E7" w:rsidP="00FD17AC">
            <w:pPr>
              <w:ind w:right="-6"/>
              <w:jc w:val="center"/>
              <w:rPr>
                <w:sz w:val="22"/>
                <w:szCs w:val="22"/>
              </w:rPr>
            </w:pPr>
            <w:r>
              <w:rPr>
                <w:sz w:val="22"/>
                <w:szCs w:val="22"/>
              </w:rPr>
              <w:t>1,1</w:t>
            </w:r>
          </w:p>
        </w:tc>
      </w:tr>
      <w:tr w:rsidR="00E23CD9" w:rsidRPr="00B47D52">
        <w:tc>
          <w:tcPr>
            <w:tcW w:w="2628" w:type="dxa"/>
            <w:vAlign w:val="center"/>
          </w:tcPr>
          <w:p w:rsidR="00E23CD9" w:rsidRPr="00B47D52" w:rsidRDefault="00E23CD9" w:rsidP="00FD17AC">
            <w:pPr>
              <w:ind w:left="-142" w:right="-140"/>
              <w:jc w:val="center"/>
              <w:rPr>
                <w:b/>
                <w:sz w:val="20"/>
                <w:szCs w:val="20"/>
              </w:rPr>
            </w:pPr>
            <w:r w:rsidRPr="00B47D52">
              <w:rPr>
                <w:b/>
                <w:sz w:val="20"/>
                <w:szCs w:val="20"/>
              </w:rPr>
              <w:t>Всего неналоговых доходов</w:t>
            </w:r>
          </w:p>
        </w:tc>
        <w:tc>
          <w:tcPr>
            <w:tcW w:w="1440" w:type="dxa"/>
            <w:vAlign w:val="center"/>
          </w:tcPr>
          <w:p w:rsidR="00E23CD9" w:rsidRPr="00B47D52" w:rsidRDefault="00B47D52" w:rsidP="00FD17AC">
            <w:pPr>
              <w:ind w:right="-6"/>
              <w:jc w:val="center"/>
              <w:rPr>
                <w:b/>
                <w:sz w:val="22"/>
                <w:szCs w:val="22"/>
              </w:rPr>
            </w:pPr>
            <w:r>
              <w:rPr>
                <w:b/>
                <w:sz w:val="22"/>
                <w:szCs w:val="22"/>
              </w:rPr>
              <w:t>1 156,9</w:t>
            </w:r>
          </w:p>
        </w:tc>
        <w:tc>
          <w:tcPr>
            <w:tcW w:w="1560" w:type="dxa"/>
            <w:vAlign w:val="center"/>
          </w:tcPr>
          <w:p w:rsidR="00E23CD9" w:rsidRPr="00B47D52" w:rsidRDefault="00B47D52" w:rsidP="00FD17AC">
            <w:pPr>
              <w:ind w:right="-6"/>
              <w:jc w:val="center"/>
              <w:rPr>
                <w:b/>
                <w:sz w:val="22"/>
                <w:szCs w:val="22"/>
              </w:rPr>
            </w:pPr>
            <w:r>
              <w:rPr>
                <w:b/>
                <w:sz w:val="22"/>
                <w:szCs w:val="22"/>
              </w:rPr>
              <w:t>100,0</w:t>
            </w:r>
          </w:p>
        </w:tc>
        <w:tc>
          <w:tcPr>
            <w:tcW w:w="1560" w:type="dxa"/>
            <w:vAlign w:val="center"/>
          </w:tcPr>
          <w:p w:rsidR="00E23CD9" w:rsidRPr="00B47D52" w:rsidRDefault="001712E7" w:rsidP="00FD17AC">
            <w:pPr>
              <w:ind w:right="-6"/>
              <w:jc w:val="center"/>
              <w:rPr>
                <w:b/>
                <w:sz w:val="22"/>
                <w:szCs w:val="22"/>
              </w:rPr>
            </w:pPr>
            <w:r>
              <w:rPr>
                <w:b/>
                <w:sz w:val="22"/>
                <w:szCs w:val="22"/>
              </w:rPr>
              <w:t>109,6</w:t>
            </w:r>
          </w:p>
        </w:tc>
        <w:tc>
          <w:tcPr>
            <w:tcW w:w="1200" w:type="dxa"/>
            <w:vAlign w:val="center"/>
          </w:tcPr>
          <w:p w:rsidR="00E23CD9" w:rsidRPr="00B47D52" w:rsidRDefault="001712E7" w:rsidP="00FD17AC">
            <w:pPr>
              <w:ind w:right="-6"/>
              <w:jc w:val="center"/>
              <w:rPr>
                <w:b/>
                <w:sz w:val="22"/>
                <w:szCs w:val="22"/>
              </w:rPr>
            </w:pPr>
            <w:r>
              <w:rPr>
                <w:b/>
                <w:sz w:val="22"/>
                <w:szCs w:val="22"/>
              </w:rPr>
              <w:t>155,6</w:t>
            </w:r>
          </w:p>
        </w:tc>
        <w:tc>
          <w:tcPr>
            <w:tcW w:w="1359" w:type="dxa"/>
            <w:vAlign w:val="center"/>
          </w:tcPr>
          <w:p w:rsidR="00E23CD9" w:rsidRPr="00B47D52" w:rsidRDefault="001712E7" w:rsidP="00FD17AC">
            <w:pPr>
              <w:ind w:right="-6"/>
              <w:jc w:val="center"/>
              <w:rPr>
                <w:b/>
                <w:sz w:val="22"/>
                <w:szCs w:val="22"/>
              </w:rPr>
            </w:pPr>
            <w:r>
              <w:rPr>
                <w:b/>
                <w:sz w:val="22"/>
                <w:szCs w:val="22"/>
              </w:rPr>
              <w:t>413,6</w:t>
            </w:r>
          </w:p>
        </w:tc>
      </w:tr>
    </w:tbl>
    <w:p w:rsidR="00E23CD9" w:rsidRPr="003B362F" w:rsidRDefault="00E23CD9" w:rsidP="00E23CD9">
      <w:pPr>
        <w:spacing w:line="324" w:lineRule="auto"/>
        <w:ind w:firstLine="709"/>
        <w:jc w:val="both"/>
        <w:rPr>
          <w:sz w:val="28"/>
          <w:szCs w:val="28"/>
          <w:highlight w:val="yellow"/>
        </w:rPr>
      </w:pPr>
    </w:p>
    <w:p w:rsidR="00E23CD9" w:rsidRPr="001C427C" w:rsidRDefault="00E23CD9" w:rsidP="000350F7">
      <w:pPr>
        <w:spacing w:line="360" w:lineRule="auto"/>
        <w:ind w:firstLine="709"/>
        <w:jc w:val="both"/>
        <w:rPr>
          <w:sz w:val="28"/>
          <w:szCs w:val="28"/>
        </w:rPr>
      </w:pPr>
      <w:r w:rsidRPr="001C427C">
        <w:rPr>
          <w:sz w:val="28"/>
          <w:szCs w:val="28"/>
        </w:rPr>
        <w:lastRenderedPageBreak/>
        <w:t xml:space="preserve">Основным источником неналоговых доходов являются денежные </w:t>
      </w:r>
      <w:r w:rsidRPr="001C427C">
        <w:rPr>
          <w:b/>
          <w:i/>
          <w:sz w:val="28"/>
          <w:szCs w:val="28"/>
        </w:rPr>
        <w:t>взыскания (штрафы)</w:t>
      </w:r>
      <w:r w:rsidRPr="001C427C">
        <w:rPr>
          <w:sz w:val="28"/>
          <w:szCs w:val="28"/>
        </w:rPr>
        <w:t xml:space="preserve"> (</w:t>
      </w:r>
      <w:r w:rsidR="00676C6B" w:rsidRPr="001C427C">
        <w:rPr>
          <w:sz w:val="28"/>
          <w:szCs w:val="28"/>
        </w:rPr>
        <w:t>35,5</w:t>
      </w:r>
      <w:r w:rsidRPr="001C427C">
        <w:rPr>
          <w:sz w:val="28"/>
          <w:szCs w:val="28"/>
        </w:rPr>
        <w:t xml:space="preserve">%), а именно </w:t>
      </w:r>
      <w:r w:rsidRPr="001C427C">
        <w:rPr>
          <w:b/>
          <w:i/>
          <w:sz w:val="28"/>
          <w:szCs w:val="28"/>
        </w:rPr>
        <w:t>штрафы за нарушение законодательства в области дорожного движения</w:t>
      </w:r>
      <w:r w:rsidRPr="001C427C">
        <w:rPr>
          <w:sz w:val="28"/>
          <w:szCs w:val="28"/>
        </w:rPr>
        <w:t>, которые в 201</w:t>
      </w:r>
      <w:r w:rsidR="00676C6B" w:rsidRPr="001C427C">
        <w:rPr>
          <w:sz w:val="28"/>
          <w:szCs w:val="28"/>
        </w:rPr>
        <w:t>5</w:t>
      </w:r>
      <w:r w:rsidRPr="001C427C">
        <w:rPr>
          <w:sz w:val="28"/>
          <w:szCs w:val="28"/>
        </w:rPr>
        <w:t xml:space="preserve"> году составили  </w:t>
      </w:r>
      <w:r w:rsidR="00676C6B" w:rsidRPr="001C427C">
        <w:rPr>
          <w:sz w:val="28"/>
          <w:szCs w:val="28"/>
        </w:rPr>
        <w:t>367,1</w:t>
      </w:r>
      <w:r w:rsidRPr="001C427C">
        <w:rPr>
          <w:sz w:val="28"/>
          <w:szCs w:val="28"/>
        </w:rPr>
        <w:t xml:space="preserve"> млн. рублей или </w:t>
      </w:r>
      <w:r w:rsidR="00676C6B" w:rsidRPr="001C427C">
        <w:rPr>
          <w:sz w:val="28"/>
          <w:szCs w:val="28"/>
        </w:rPr>
        <w:t>31,7</w:t>
      </w:r>
      <w:r w:rsidRPr="001C427C">
        <w:rPr>
          <w:sz w:val="28"/>
          <w:szCs w:val="28"/>
        </w:rPr>
        <w:t xml:space="preserve">% в общей сумме неналоговых доходов. По сравнению с предыдущим годом сумма штрафов возросла </w:t>
      </w:r>
      <w:r w:rsidR="00676C6B" w:rsidRPr="001C427C">
        <w:rPr>
          <w:sz w:val="28"/>
          <w:szCs w:val="28"/>
        </w:rPr>
        <w:t>на 22,0 млн. рублей</w:t>
      </w:r>
      <w:r w:rsidRPr="001C427C">
        <w:rPr>
          <w:sz w:val="28"/>
          <w:szCs w:val="28"/>
        </w:rPr>
        <w:t>.</w:t>
      </w:r>
    </w:p>
    <w:p w:rsidR="00E23CD9" w:rsidRPr="001C427C" w:rsidRDefault="00ED5E61" w:rsidP="000350F7">
      <w:pPr>
        <w:spacing w:line="360" w:lineRule="auto"/>
        <w:ind w:firstLine="709"/>
        <w:jc w:val="both"/>
        <w:rPr>
          <w:sz w:val="28"/>
          <w:szCs w:val="28"/>
        </w:rPr>
      </w:pPr>
      <w:r w:rsidRPr="001C427C">
        <w:rPr>
          <w:sz w:val="28"/>
          <w:szCs w:val="28"/>
        </w:rPr>
        <w:t>Так же</w:t>
      </w:r>
      <w:r w:rsidR="00E23CD9" w:rsidRPr="001C427C">
        <w:rPr>
          <w:sz w:val="28"/>
          <w:szCs w:val="28"/>
        </w:rPr>
        <w:t xml:space="preserve"> </w:t>
      </w:r>
      <w:r w:rsidRPr="001C427C">
        <w:rPr>
          <w:sz w:val="28"/>
          <w:szCs w:val="28"/>
        </w:rPr>
        <w:t xml:space="preserve">основным источником </w:t>
      </w:r>
      <w:r w:rsidR="00E23CD9" w:rsidRPr="001C427C">
        <w:rPr>
          <w:sz w:val="28"/>
          <w:szCs w:val="28"/>
        </w:rPr>
        <w:t xml:space="preserve">неналоговых поступлений </w:t>
      </w:r>
      <w:r w:rsidRPr="001C427C">
        <w:rPr>
          <w:sz w:val="28"/>
          <w:szCs w:val="28"/>
        </w:rPr>
        <w:t xml:space="preserve">являются </w:t>
      </w:r>
      <w:r w:rsidR="00E23CD9" w:rsidRPr="001C427C">
        <w:rPr>
          <w:sz w:val="28"/>
          <w:szCs w:val="28"/>
        </w:rPr>
        <w:t xml:space="preserve"> </w:t>
      </w:r>
      <w:r w:rsidR="00E23CD9" w:rsidRPr="001C427C">
        <w:rPr>
          <w:b/>
          <w:i/>
          <w:sz w:val="28"/>
          <w:szCs w:val="28"/>
        </w:rPr>
        <w:t>доход</w:t>
      </w:r>
      <w:r w:rsidRPr="001C427C">
        <w:rPr>
          <w:b/>
          <w:i/>
          <w:sz w:val="28"/>
          <w:szCs w:val="28"/>
        </w:rPr>
        <w:t>ы</w:t>
      </w:r>
      <w:r w:rsidR="00E23CD9" w:rsidRPr="001C427C">
        <w:rPr>
          <w:b/>
          <w:i/>
          <w:sz w:val="28"/>
          <w:szCs w:val="28"/>
        </w:rPr>
        <w:t xml:space="preserve"> </w:t>
      </w:r>
      <w:r w:rsidR="00676C6B" w:rsidRPr="001C427C">
        <w:rPr>
          <w:b/>
          <w:i/>
          <w:sz w:val="28"/>
          <w:szCs w:val="28"/>
        </w:rPr>
        <w:t>от продажи материальных и нематериальных активов</w:t>
      </w:r>
      <w:r w:rsidR="00E23CD9" w:rsidRPr="001C427C">
        <w:rPr>
          <w:sz w:val="28"/>
          <w:szCs w:val="28"/>
        </w:rPr>
        <w:t xml:space="preserve"> – </w:t>
      </w:r>
      <w:r w:rsidR="00676C6B" w:rsidRPr="001C427C">
        <w:rPr>
          <w:sz w:val="28"/>
          <w:szCs w:val="28"/>
        </w:rPr>
        <w:t>410,0</w:t>
      </w:r>
      <w:r w:rsidR="00E23CD9" w:rsidRPr="001C427C">
        <w:rPr>
          <w:sz w:val="28"/>
          <w:szCs w:val="28"/>
        </w:rPr>
        <w:t xml:space="preserve"> млн. рублей </w:t>
      </w:r>
      <w:r w:rsidR="007F52F0" w:rsidRPr="001C427C">
        <w:rPr>
          <w:sz w:val="28"/>
          <w:szCs w:val="28"/>
        </w:rPr>
        <w:t>или 35,4</w:t>
      </w:r>
      <w:r w:rsidR="00E23CD9" w:rsidRPr="001C427C">
        <w:rPr>
          <w:sz w:val="28"/>
          <w:szCs w:val="28"/>
        </w:rPr>
        <w:t>% в общей сумме неналоговых доходов.</w:t>
      </w:r>
    </w:p>
    <w:p w:rsidR="00E23CD9" w:rsidRPr="001C427C" w:rsidRDefault="00E23CD9" w:rsidP="000350F7">
      <w:pPr>
        <w:spacing w:line="360" w:lineRule="auto"/>
        <w:ind w:firstLine="709"/>
        <w:jc w:val="both"/>
        <w:rPr>
          <w:sz w:val="28"/>
          <w:szCs w:val="28"/>
        </w:rPr>
      </w:pPr>
      <w:r w:rsidRPr="001C427C">
        <w:rPr>
          <w:sz w:val="28"/>
          <w:szCs w:val="28"/>
        </w:rPr>
        <w:t xml:space="preserve"> Следует отметить, что по сравнению с предыдущим годом поступления доходов от </w:t>
      </w:r>
      <w:r w:rsidR="007F52F0" w:rsidRPr="001C427C">
        <w:rPr>
          <w:sz w:val="28"/>
          <w:szCs w:val="28"/>
        </w:rPr>
        <w:t>продажи материальных и нематериальных активов</w:t>
      </w:r>
      <w:r w:rsidRPr="001C427C">
        <w:rPr>
          <w:sz w:val="28"/>
          <w:szCs w:val="28"/>
        </w:rPr>
        <w:t xml:space="preserve"> </w:t>
      </w:r>
      <w:r w:rsidR="007F52F0" w:rsidRPr="001C427C">
        <w:rPr>
          <w:sz w:val="28"/>
          <w:szCs w:val="28"/>
        </w:rPr>
        <w:t>увеличились</w:t>
      </w:r>
      <w:r w:rsidRPr="001C427C">
        <w:rPr>
          <w:sz w:val="28"/>
          <w:szCs w:val="28"/>
        </w:rPr>
        <w:t xml:space="preserve"> на </w:t>
      </w:r>
      <w:r w:rsidR="007F52F0" w:rsidRPr="001C427C">
        <w:rPr>
          <w:sz w:val="28"/>
          <w:szCs w:val="28"/>
        </w:rPr>
        <w:t>382,7</w:t>
      </w:r>
      <w:r w:rsidRPr="001C427C">
        <w:rPr>
          <w:sz w:val="28"/>
          <w:szCs w:val="28"/>
        </w:rPr>
        <w:t xml:space="preserve"> млн. рублей.</w:t>
      </w:r>
    </w:p>
    <w:p w:rsidR="00E23CD9" w:rsidRPr="001C427C" w:rsidRDefault="007F52F0" w:rsidP="000350F7">
      <w:pPr>
        <w:spacing w:line="360" w:lineRule="auto"/>
        <w:ind w:firstLine="709"/>
        <w:jc w:val="both"/>
        <w:rPr>
          <w:sz w:val="28"/>
          <w:szCs w:val="28"/>
        </w:rPr>
      </w:pPr>
      <w:r w:rsidRPr="001C427C">
        <w:rPr>
          <w:sz w:val="28"/>
          <w:szCs w:val="28"/>
        </w:rPr>
        <w:t xml:space="preserve">В тоже время плановые показатели по данным доходам не достигнуты </w:t>
      </w:r>
      <w:r w:rsidR="00E23CD9" w:rsidRPr="001C427C">
        <w:rPr>
          <w:sz w:val="28"/>
          <w:szCs w:val="28"/>
        </w:rPr>
        <w:t xml:space="preserve">на </w:t>
      </w:r>
      <w:r w:rsidRPr="001C427C">
        <w:rPr>
          <w:sz w:val="28"/>
          <w:szCs w:val="28"/>
        </w:rPr>
        <w:t>169,0</w:t>
      </w:r>
      <w:r w:rsidR="00E23CD9" w:rsidRPr="001C427C">
        <w:rPr>
          <w:sz w:val="28"/>
          <w:szCs w:val="28"/>
        </w:rPr>
        <w:t xml:space="preserve"> млн. рублей в связи с не поступлением доходов от реализации имущества, находящегося в областной собственности (за исключением движимого имущества областных бюджетных и автономных учреждений, а также имущества областных государственных унитарных предприятий), в части реализации основных средств по указанному имуществу в сумме </w:t>
      </w:r>
      <w:r w:rsidRPr="001C427C">
        <w:rPr>
          <w:sz w:val="28"/>
          <w:szCs w:val="28"/>
        </w:rPr>
        <w:t>163,1</w:t>
      </w:r>
      <w:r w:rsidR="00E23CD9" w:rsidRPr="001C427C">
        <w:rPr>
          <w:sz w:val="28"/>
          <w:szCs w:val="28"/>
        </w:rPr>
        <w:t xml:space="preserve"> млн. рублей.</w:t>
      </w:r>
    </w:p>
    <w:p w:rsidR="00676C6B" w:rsidRPr="001C427C" w:rsidRDefault="00676C6B" w:rsidP="000350F7">
      <w:pPr>
        <w:spacing w:line="360" w:lineRule="auto"/>
        <w:ind w:firstLine="709"/>
        <w:jc w:val="both"/>
        <w:rPr>
          <w:sz w:val="28"/>
          <w:szCs w:val="28"/>
        </w:rPr>
      </w:pPr>
      <w:r w:rsidRPr="001C427C">
        <w:rPr>
          <w:sz w:val="28"/>
          <w:szCs w:val="28"/>
        </w:rPr>
        <w:t xml:space="preserve">Существенная часть неналоговых поступлений сформирована за счет </w:t>
      </w:r>
      <w:r w:rsidRPr="001C427C">
        <w:rPr>
          <w:b/>
          <w:i/>
          <w:sz w:val="28"/>
          <w:szCs w:val="28"/>
        </w:rPr>
        <w:t>доходов от использования имущества, находящегося в государственной собственности</w:t>
      </w:r>
      <w:r w:rsidRPr="001C427C">
        <w:rPr>
          <w:sz w:val="28"/>
          <w:szCs w:val="28"/>
        </w:rPr>
        <w:t xml:space="preserve"> – </w:t>
      </w:r>
      <w:r w:rsidR="00F84DCC" w:rsidRPr="001C427C">
        <w:rPr>
          <w:sz w:val="28"/>
          <w:szCs w:val="28"/>
        </w:rPr>
        <w:t>177,4</w:t>
      </w:r>
      <w:r w:rsidRPr="001C427C">
        <w:rPr>
          <w:sz w:val="28"/>
          <w:szCs w:val="28"/>
        </w:rPr>
        <w:t xml:space="preserve"> млн. рублей (</w:t>
      </w:r>
      <w:r w:rsidR="00F84DCC" w:rsidRPr="001C427C">
        <w:rPr>
          <w:sz w:val="28"/>
          <w:szCs w:val="28"/>
        </w:rPr>
        <w:t>15,3</w:t>
      </w:r>
      <w:r w:rsidRPr="001C427C">
        <w:rPr>
          <w:sz w:val="28"/>
          <w:szCs w:val="28"/>
        </w:rPr>
        <w:t xml:space="preserve">% в общей сумме неналоговых доходов), в том числе доходов от сдачи в аренду имущества (за исключением земельных участков), составляющего казну области </w:t>
      </w:r>
      <w:r w:rsidR="00F84DCC" w:rsidRPr="001C427C">
        <w:rPr>
          <w:sz w:val="28"/>
          <w:szCs w:val="28"/>
        </w:rPr>
        <w:t>–</w:t>
      </w:r>
      <w:r w:rsidRPr="001C427C">
        <w:rPr>
          <w:sz w:val="28"/>
          <w:szCs w:val="28"/>
        </w:rPr>
        <w:t xml:space="preserve"> </w:t>
      </w:r>
      <w:r w:rsidR="00F84DCC" w:rsidRPr="001C427C">
        <w:rPr>
          <w:sz w:val="28"/>
          <w:szCs w:val="28"/>
        </w:rPr>
        <w:t>120,8</w:t>
      </w:r>
      <w:r w:rsidRPr="001C427C">
        <w:rPr>
          <w:sz w:val="28"/>
          <w:szCs w:val="28"/>
        </w:rPr>
        <w:t xml:space="preserve"> млн. рублей.</w:t>
      </w:r>
    </w:p>
    <w:p w:rsidR="00E23CD9" w:rsidRPr="001C427C" w:rsidRDefault="00E23CD9" w:rsidP="000350F7">
      <w:pPr>
        <w:spacing w:line="360" w:lineRule="auto"/>
        <w:ind w:right="249" w:firstLine="720"/>
        <w:jc w:val="center"/>
        <w:rPr>
          <w:b/>
          <w:i/>
          <w:sz w:val="28"/>
          <w:szCs w:val="28"/>
          <w:highlight w:val="yellow"/>
        </w:rPr>
      </w:pPr>
    </w:p>
    <w:p w:rsidR="00E23CD9" w:rsidRPr="001C427C" w:rsidRDefault="00375E31" w:rsidP="000350F7">
      <w:pPr>
        <w:spacing w:line="360" w:lineRule="auto"/>
        <w:ind w:right="249" w:firstLine="720"/>
        <w:jc w:val="center"/>
        <w:rPr>
          <w:b/>
          <w:i/>
          <w:sz w:val="28"/>
          <w:szCs w:val="28"/>
        </w:rPr>
      </w:pPr>
      <w:r w:rsidRPr="001C427C">
        <w:rPr>
          <w:b/>
          <w:i/>
          <w:sz w:val="28"/>
          <w:szCs w:val="28"/>
        </w:rPr>
        <w:t xml:space="preserve">4.3. </w:t>
      </w:r>
      <w:r w:rsidR="00E23CD9" w:rsidRPr="001C427C">
        <w:rPr>
          <w:b/>
          <w:i/>
          <w:sz w:val="28"/>
          <w:szCs w:val="28"/>
        </w:rPr>
        <w:t>Безвозмездные поступления</w:t>
      </w:r>
    </w:p>
    <w:p w:rsidR="00E23CD9" w:rsidRPr="001C427C" w:rsidRDefault="00E23CD9" w:rsidP="000350F7">
      <w:pPr>
        <w:spacing w:line="360" w:lineRule="auto"/>
        <w:ind w:firstLine="720"/>
        <w:jc w:val="both"/>
        <w:rPr>
          <w:sz w:val="28"/>
          <w:szCs w:val="28"/>
        </w:rPr>
      </w:pPr>
      <w:r w:rsidRPr="001C427C">
        <w:rPr>
          <w:sz w:val="28"/>
          <w:szCs w:val="28"/>
        </w:rPr>
        <w:t>Согласно Отчету безвозмездные поступления в 201</w:t>
      </w:r>
      <w:r w:rsidR="00F84DCC" w:rsidRPr="001C427C">
        <w:rPr>
          <w:sz w:val="28"/>
          <w:szCs w:val="28"/>
        </w:rPr>
        <w:t>5</w:t>
      </w:r>
      <w:r w:rsidRPr="001C427C">
        <w:rPr>
          <w:sz w:val="28"/>
          <w:szCs w:val="28"/>
        </w:rPr>
        <w:t xml:space="preserve"> году составили </w:t>
      </w:r>
      <w:r w:rsidR="00F84DCC" w:rsidRPr="001C427C">
        <w:rPr>
          <w:sz w:val="28"/>
          <w:szCs w:val="28"/>
        </w:rPr>
        <w:t>9 610,4</w:t>
      </w:r>
      <w:r w:rsidRPr="001C427C">
        <w:rPr>
          <w:sz w:val="28"/>
          <w:szCs w:val="28"/>
        </w:rPr>
        <w:t xml:space="preserve"> млн. рублей</w:t>
      </w:r>
      <w:r w:rsidR="008B3278" w:rsidRPr="001C427C">
        <w:rPr>
          <w:sz w:val="28"/>
          <w:szCs w:val="28"/>
        </w:rPr>
        <w:t xml:space="preserve"> или 19,7% общей суммы доходов</w:t>
      </w:r>
      <w:r w:rsidRPr="001C427C">
        <w:rPr>
          <w:sz w:val="28"/>
          <w:szCs w:val="28"/>
        </w:rPr>
        <w:t xml:space="preserve">, что на </w:t>
      </w:r>
      <w:r w:rsidR="00F84DCC" w:rsidRPr="001C427C">
        <w:rPr>
          <w:sz w:val="28"/>
          <w:szCs w:val="28"/>
        </w:rPr>
        <w:t>981,2</w:t>
      </w:r>
      <w:r w:rsidRPr="001C427C">
        <w:rPr>
          <w:sz w:val="28"/>
          <w:szCs w:val="28"/>
        </w:rPr>
        <w:t xml:space="preserve"> млн. рублей </w:t>
      </w:r>
      <w:r w:rsidR="00F84DCC" w:rsidRPr="001C427C">
        <w:rPr>
          <w:sz w:val="28"/>
          <w:szCs w:val="28"/>
        </w:rPr>
        <w:t>мен</w:t>
      </w:r>
      <w:r w:rsidRPr="001C427C">
        <w:rPr>
          <w:sz w:val="28"/>
          <w:szCs w:val="28"/>
        </w:rPr>
        <w:t>ьше чем в 201</w:t>
      </w:r>
      <w:r w:rsidR="00F84DCC" w:rsidRPr="001C427C">
        <w:rPr>
          <w:sz w:val="28"/>
          <w:szCs w:val="28"/>
        </w:rPr>
        <w:t>4</w:t>
      </w:r>
      <w:r w:rsidRPr="001C427C">
        <w:rPr>
          <w:sz w:val="28"/>
          <w:szCs w:val="28"/>
        </w:rPr>
        <w:t xml:space="preserve"> году. Структура и состав безвозмездных поступлений представлена следующими данными: </w:t>
      </w:r>
    </w:p>
    <w:p w:rsidR="00F84DCC" w:rsidRPr="001C427C" w:rsidRDefault="00F84DCC" w:rsidP="000350F7">
      <w:pPr>
        <w:spacing w:line="360" w:lineRule="auto"/>
        <w:ind w:firstLine="720"/>
        <w:jc w:val="both"/>
        <w:rPr>
          <w:b/>
          <w:sz w:val="28"/>
          <w:szCs w:val="28"/>
        </w:rPr>
      </w:pP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1"/>
        <w:gridCol w:w="1300"/>
        <w:gridCol w:w="1890"/>
        <w:gridCol w:w="1421"/>
        <w:gridCol w:w="1124"/>
        <w:gridCol w:w="1128"/>
      </w:tblGrid>
      <w:tr w:rsidR="00DA3D9B" w:rsidRPr="00DA3D9B">
        <w:trPr>
          <w:trHeight w:val="255"/>
        </w:trPr>
        <w:tc>
          <w:tcPr>
            <w:tcW w:w="2791" w:type="dxa"/>
            <w:vMerge w:val="restart"/>
            <w:vAlign w:val="center"/>
          </w:tcPr>
          <w:p w:rsidR="00DA3D9B" w:rsidRPr="00DA3D9B" w:rsidRDefault="00DA3D9B" w:rsidP="00FD17AC">
            <w:pPr>
              <w:jc w:val="center"/>
              <w:rPr>
                <w:b/>
                <w:sz w:val="22"/>
                <w:szCs w:val="22"/>
              </w:rPr>
            </w:pPr>
          </w:p>
          <w:p w:rsidR="00DA3D9B" w:rsidRPr="00DA3D9B" w:rsidRDefault="00DA3D9B" w:rsidP="00FD17AC">
            <w:pPr>
              <w:jc w:val="center"/>
              <w:rPr>
                <w:b/>
                <w:sz w:val="22"/>
                <w:szCs w:val="22"/>
              </w:rPr>
            </w:pPr>
            <w:r w:rsidRPr="00DA3D9B">
              <w:rPr>
                <w:b/>
                <w:sz w:val="22"/>
                <w:szCs w:val="22"/>
              </w:rPr>
              <w:t>Безвозмездные поступления</w:t>
            </w:r>
          </w:p>
          <w:p w:rsidR="00DA3D9B" w:rsidRPr="00DA3D9B" w:rsidRDefault="00DA3D9B" w:rsidP="00FD17AC">
            <w:pPr>
              <w:jc w:val="center"/>
              <w:rPr>
                <w:b/>
                <w:sz w:val="22"/>
                <w:szCs w:val="22"/>
              </w:rPr>
            </w:pPr>
          </w:p>
        </w:tc>
        <w:tc>
          <w:tcPr>
            <w:tcW w:w="4611" w:type="dxa"/>
            <w:gridSpan w:val="3"/>
            <w:vAlign w:val="center"/>
          </w:tcPr>
          <w:p w:rsidR="00DA3D9B" w:rsidRPr="00DA3D9B" w:rsidRDefault="00DA3D9B" w:rsidP="00FD17AC">
            <w:pPr>
              <w:jc w:val="center"/>
              <w:rPr>
                <w:b/>
                <w:sz w:val="22"/>
                <w:szCs w:val="22"/>
              </w:rPr>
            </w:pPr>
            <w:r w:rsidRPr="00DA3D9B">
              <w:rPr>
                <w:b/>
                <w:sz w:val="22"/>
                <w:szCs w:val="22"/>
              </w:rPr>
              <w:t>2015 год</w:t>
            </w:r>
          </w:p>
        </w:tc>
        <w:tc>
          <w:tcPr>
            <w:tcW w:w="2252" w:type="dxa"/>
            <w:gridSpan w:val="2"/>
            <w:vMerge w:val="restart"/>
            <w:vAlign w:val="center"/>
          </w:tcPr>
          <w:p w:rsidR="00DA3D9B" w:rsidRPr="00DA3D9B" w:rsidRDefault="00DA3D9B" w:rsidP="00DA3D9B">
            <w:pPr>
              <w:jc w:val="center"/>
              <w:rPr>
                <w:b/>
                <w:sz w:val="22"/>
                <w:szCs w:val="22"/>
              </w:rPr>
            </w:pPr>
            <w:r w:rsidRPr="00DA3D9B">
              <w:rPr>
                <w:b/>
                <w:sz w:val="22"/>
                <w:szCs w:val="22"/>
              </w:rPr>
              <w:t>Изменение к 2014 году</w:t>
            </w:r>
          </w:p>
        </w:tc>
      </w:tr>
      <w:tr w:rsidR="00DA3D9B" w:rsidRPr="00DA3D9B">
        <w:trPr>
          <w:trHeight w:val="253"/>
        </w:trPr>
        <w:tc>
          <w:tcPr>
            <w:tcW w:w="2791" w:type="dxa"/>
            <w:vMerge/>
            <w:vAlign w:val="center"/>
          </w:tcPr>
          <w:p w:rsidR="00DA3D9B" w:rsidRPr="00DA3D9B" w:rsidRDefault="00DA3D9B" w:rsidP="00FD17AC">
            <w:pPr>
              <w:jc w:val="center"/>
              <w:rPr>
                <w:b/>
                <w:sz w:val="22"/>
                <w:szCs w:val="22"/>
              </w:rPr>
            </w:pPr>
          </w:p>
        </w:tc>
        <w:tc>
          <w:tcPr>
            <w:tcW w:w="1300" w:type="dxa"/>
            <w:vMerge w:val="restart"/>
            <w:vAlign w:val="center"/>
          </w:tcPr>
          <w:p w:rsidR="00DA3D9B" w:rsidRPr="00DA3D9B" w:rsidRDefault="00DA3D9B" w:rsidP="00FD17AC">
            <w:pPr>
              <w:jc w:val="center"/>
              <w:rPr>
                <w:b/>
                <w:sz w:val="22"/>
                <w:szCs w:val="22"/>
              </w:rPr>
            </w:pPr>
            <w:r>
              <w:rPr>
                <w:b/>
                <w:sz w:val="22"/>
                <w:szCs w:val="22"/>
              </w:rPr>
              <w:t>Поступило</w:t>
            </w:r>
            <w:r w:rsidRPr="00DA3D9B">
              <w:rPr>
                <w:b/>
                <w:sz w:val="22"/>
                <w:szCs w:val="22"/>
              </w:rPr>
              <w:t xml:space="preserve"> </w:t>
            </w:r>
          </w:p>
          <w:p w:rsidR="00DA3D9B" w:rsidRPr="00DA3D9B" w:rsidRDefault="00DA3D9B" w:rsidP="00FD17AC">
            <w:pPr>
              <w:jc w:val="center"/>
              <w:rPr>
                <w:b/>
                <w:sz w:val="22"/>
                <w:szCs w:val="22"/>
              </w:rPr>
            </w:pPr>
            <w:r w:rsidRPr="00DA3D9B">
              <w:rPr>
                <w:b/>
                <w:sz w:val="22"/>
                <w:szCs w:val="22"/>
              </w:rPr>
              <w:t>(млн. рублей)</w:t>
            </w:r>
          </w:p>
        </w:tc>
        <w:tc>
          <w:tcPr>
            <w:tcW w:w="1890" w:type="dxa"/>
            <w:vMerge w:val="restart"/>
            <w:vAlign w:val="center"/>
          </w:tcPr>
          <w:p w:rsidR="00DA3D9B" w:rsidRPr="00DA3D9B" w:rsidRDefault="00DA3D9B" w:rsidP="00DA3D9B">
            <w:pPr>
              <w:ind w:left="-47" w:right="-108"/>
              <w:jc w:val="center"/>
              <w:rPr>
                <w:b/>
                <w:sz w:val="22"/>
                <w:szCs w:val="22"/>
              </w:rPr>
            </w:pPr>
            <w:r w:rsidRPr="00DA3D9B">
              <w:rPr>
                <w:b/>
                <w:sz w:val="22"/>
                <w:szCs w:val="22"/>
              </w:rPr>
              <w:t xml:space="preserve">Доля в общей сумме безвозмездных поступлений </w:t>
            </w:r>
            <w:r>
              <w:rPr>
                <w:b/>
                <w:sz w:val="22"/>
                <w:szCs w:val="22"/>
              </w:rPr>
              <w:t>(</w:t>
            </w:r>
            <w:r w:rsidRPr="00DA3D9B">
              <w:rPr>
                <w:b/>
                <w:sz w:val="22"/>
                <w:szCs w:val="22"/>
              </w:rPr>
              <w:t>%)</w:t>
            </w:r>
          </w:p>
        </w:tc>
        <w:tc>
          <w:tcPr>
            <w:tcW w:w="1421" w:type="dxa"/>
            <w:vMerge w:val="restart"/>
            <w:vAlign w:val="center"/>
          </w:tcPr>
          <w:p w:rsidR="00DA3D9B" w:rsidRPr="00DA3D9B" w:rsidRDefault="00DA3D9B" w:rsidP="00FD17AC">
            <w:pPr>
              <w:jc w:val="center"/>
              <w:rPr>
                <w:b/>
                <w:sz w:val="22"/>
                <w:szCs w:val="22"/>
              </w:rPr>
            </w:pPr>
            <w:r w:rsidRPr="00DA3D9B">
              <w:rPr>
                <w:b/>
                <w:sz w:val="22"/>
                <w:szCs w:val="22"/>
              </w:rPr>
              <w:t>Исполнение плана (%)</w:t>
            </w:r>
          </w:p>
        </w:tc>
        <w:tc>
          <w:tcPr>
            <w:tcW w:w="2252" w:type="dxa"/>
            <w:gridSpan w:val="2"/>
            <w:vMerge/>
            <w:vAlign w:val="center"/>
          </w:tcPr>
          <w:p w:rsidR="00DA3D9B" w:rsidRPr="00DA3D9B" w:rsidRDefault="00DA3D9B" w:rsidP="00FD17AC">
            <w:pPr>
              <w:jc w:val="center"/>
              <w:rPr>
                <w:b/>
                <w:sz w:val="22"/>
                <w:szCs w:val="22"/>
              </w:rPr>
            </w:pPr>
          </w:p>
        </w:tc>
      </w:tr>
      <w:tr w:rsidR="00DA3D9B" w:rsidRPr="00DA3D9B">
        <w:trPr>
          <w:trHeight w:val="225"/>
        </w:trPr>
        <w:tc>
          <w:tcPr>
            <w:tcW w:w="2791" w:type="dxa"/>
            <w:vMerge/>
            <w:vAlign w:val="center"/>
          </w:tcPr>
          <w:p w:rsidR="00DA3D9B" w:rsidRPr="00DA3D9B" w:rsidRDefault="00DA3D9B" w:rsidP="00FD17AC">
            <w:pPr>
              <w:jc w:val="center"/>
              <w:rPr>
                <w:b/>
                <w:sz w:val="22"/>
                <w:szCs w:val="22"/>
              </w:rPr>
            </w:pPr>
          </w:p>
        </w:tc>
        <w:tc>
          <w:tcPr>
            <w:tcW w:w="1300" w:type="dxa"/>
            <w:vMerge/>
            <w:vAlign w:val="center"/>
          </w:tcPr>
          <w:p w:rsidR="00DA3D9B" w:rsidRPr="00DA3D9B" w:rsidRDefault="00DA3D9B" w:rsidP="00FD17AC">
            <w:pPr>
              <w:jc w:val="center"/>
              <w:rPr>
                <w:b/>
                <w:sz w:val="22"/>
                <w:szCs w:val="22"/>
              </w:rPr>
            </w:pPr>
          </w:p>
        </w:tc>
        <w:tc>
          <w:tcPr>
            <w:tcW w:w="1890" w:type="dxa"/>
            <w:vMerge/>
            <w:vAlign w:val="center"/>
          </w:tcPr>
          <w:p w:rsidR="00DA3D9B" w:rsidRPr="00DA3D9B" w:rsidRDefault="00DA3D9B" w:rsidP="00FD17AC">
            <w:pPr>
              <w:jc w:val="center"/>
              <w:rPr>
                <w:b/>
                <w:sz w:val="22"/>
                <w:szCs w:val="22"/>
              </w:rPr>
            </w:pPr>
          </w:p>
        </w:tc>
        <w:tc>
          <w:tcPr>
            <w:tcW w:w="1421" w:type="dxa"/>
            <w:vMerge/>
            <w:vAlign w:val="center"/>
          </w:tcPr>
          <w:p w:rsidR="00DA3D9B" w:rsidRPr="00DA3D9B" w:rsidRDefault="00DA3D9B" w:rsidP="00FD17AC">
            <w:pPr>
              <w:jc w:val="center"/>
              <w:rPr>
                <w:b/>
                <w:sz w:val="22"/>
                <w:szCs w:val="22"/>
              </w:rPr>
            </w:pPr>
          </w:p>
        </w:tc>
        <w:tc>
          <w:tcPr>
            <w:tcW w:w="1124" w:type="dxa"/>
            <w:vAlign w:val="center"/>
          </w:tcPr>
          <w:p w:rsidR="00DA3D9B" w:rsidRPr="00DA3D9B" w:rsidRDefault="00DA3D9B" w:rsidP="00FD17AC">
            <w:pPr>
              <w:jc w:val="center"/>
              <w:rPr>
                <w:b/>
                <w:sz w:val="22"/>
                <w:szCs w:val="22"/>
              </w:rPr>
            </w:pPr>
            <w:r w:rsidRPr="00DA3D9B">
              <w:rPr>
                <w:b/>
                <w:sz w:val="22"/>
                <w:szCs w:val="22"/>
              </w:rPr>
              <w:t>%</w:t>
            </w:r>
          </w:p>
        </w:tc>
        <w:tc>
          <w:tcPr>
            <w:tcW w:w="1128" w:type="dxa"/>
            <w:vAlign w:val="center"/>
          </w:tcPr>
          <w:p w:rsidR="00DA3D9B" w:rsidRPr="00DA3D9B" w:rsidRDefault="00DA3D9B" w:rsidP="00FD17AC">
            <w:pPr>
              <w:jc w:val="center"/>
              <w:rPr>
                <w:b/>
                <w:sz w:val="22"/>
                <w:szCs w:val="22"/>
              </w:rPr>
            </w:pPr>
            <w:r w:rsidRPr="00DA3D9B">
              <w:rPr>
                <w:b/>
                <w:sz w:val="22"/>
                <w:szCs w:val="22"/>
              </w:rPr>
              <w:t>млн. рублей</w:t>
            </w:r>
          </w:p>
        </w:tc>
      </w:tr>
      <w:tr w:rsidR="00DA3D9B" w:rsidRPr="00DA3D9B">
        <w:tc>
          <w:tcPr>
            <w:tcW w:w="2791" w:type="dxa"/>
            <w:vAlign w:val="center"/>
          </w:tcPr>
          <w:p w:rsidR="00DA3D9B" w:rsidRPr="00DA3D9B" w:rsidRDefault="00DA3D9B" w:rsidP="00FD17AC">
            <w:pPr>
              <w:jc w:val="both"/>
              <w:rPr>
                <w:sz w:val="20"/>
                <w:szCs w:val="20"/>
              </w:rPr>
            </w:pPr>
            <w:r w:rsidRPr="00DA3D9B">
              <w:rPr>
                <w:sz w:val="20"/>
                <w:szCs w:val="20"/>
              </w:rPr>
              <w:t>Дотации</w:t>
            </w:r>
          </w:p>
        </w:tc>
        <w:tc>
          <w:tcPr>
            <w:tcW w:w="1300" w:type="dxa"/>
            <w:vAlign w:val="center"/>
          </w:tcPr>
          <w:p w:rsidR="00DA3D9B" w:rsidRPr="00DA3D9B" w:rsidRDefault="009170F7" w:rsidP="00FD17AC">
            <w:pPr>
              <w:jc w:val="center"/>
              <w:rPr>
                <w:sz w:val="20"/>
                <w:szCs w:val="20"/>
              </w:rPr>
            </w:pPr>
            <w:r>
              <w:rPr>
                <w:sz w:val="20"/>
                <w:szCs w:val="20"/>
              </w:rPr>
              <w:t>1 250,9</w:t>
            </w:r>
          </w:p>
        </w:tc>
        <w:tc>
          <w:tcPr>
            <w:tcW w:w="1890" w:type="dxa"/>
            <w:vAlign w:val="center"/>
          </w:tcPr>
          <w:p w:rsidR="00DA3D9B" w:rsidRPr="00DA3D9B" w:rsidRDefault="009170F7" w:rsidP="00FD17AC">
            <w:pPr>
              <w:jc w:val="center"/>
              <w:rPr>
                <w:sz w:val="20"/>
                <w:szCs w:val="20"/>
              </w:rPr>
            </w:pPr>
            <w:r>
              <w:rPr>
                <w:sz w:val="20"/>
                <w:szCs w:val="20"/>
              </w:rPr>
              <w:t>13,0</w:t>
            </w:r>
          </w:p>
        </w:tc>
        <w:tc>
          <w:tcPr>
            <w:tcW w:w="1421" w:type="dxa"/>
            <w:vAlign w:val="center"/>
          </w:tcPr>
          <w:p w:rsidR="00DA3D9B" w:rsidRPr="00DA3D9B" w:rsidRDefault="009170F7" w:rsidP="00DA3D9B">
            <w:pPr>
              <w:jc w:val="center"/>
              <w:rPr>
                <w:sz w:val="20"/>
                <w:szCs w:val="20"/>
              </w:rPr>
            </w:pPr>
            <w:r>
              <w:rPr>
                <w:sz w:val="20"/>
                <w:szCs w:val="20"/>
              </w:rPr>
              <w:t>100,0</w:t>
            </w:r>
          </w:p>
        </w:tc>
        <w:tc>
          <w:tcPr>
            <w:tcW w:w="1124" w:type="dxa"/>
            <w:vAlign w:val="center"/>
          </w:tcPr>
          <w:p w:rsidR="00DA3D9B" w:rsidRPr="00DA3D9B" w:rsidRDefault="009170F7" w:rsidP="00FD17AC">
            <w:pPr>
              <w:jc w:val="center"/>
              <w:rPr>
                <w:sz w:val="20"/>
                <w:szCs w:val="20"/>
              </w:rPr>
            </w:pPr>
            <w:r>
              <w:rPr>
                <w:sz w:val="20"/>
                <w:szCs w:val="20"/>
              </w:rPr>
              <w:t>67,8</w:t>
            </w:r>
          </w:p>
        </w:tc>
        <w:tc>
          <w:tcPr>
            <w:tcW w:w="1128" w:type="dxa"/>
            <w:vAlign w:val="center"/>
          </w:tcPr>
          <w:p w:rsidR="00DA3D9B" w:rsidRPr="00DA3D9B" w:rsidRDefault="009170F7" w:rsidP="00FD17AC">
            <w:pPr>
              <w:jc w:val="center"/>
              <w:rPr>
                <w:sz w:val="20"/>
                <w:szCs w:val="20"/>
              </w:rPr>
            </w:pPr>
            <w:r>
              <w:rPr>
                <w:sz w:val="20"/>
                <w:szCs w:val="20"/>
              </w:rPr>
              <w:t>- 594,1</w:t>
            </w:r>
          </w:p>
        </w:tc>
      </w:tr>
      <w:tr w:rsidR="00DA3D9B" w:rsidRPr="00DA3D9B">
        <w:tc>
          <w:tcPr>
            <w:tcW w:w="2791" w:type="dxa"/>
            <w:vAlign w:val="center"/>
          </w:tcPr>
          <w:p w:rsidR="00DA3D9B" w:rsidRPr="00DA3D9B" w:rsidRDefault="00DA3D9B" w:rsidP="00FD17AC">
            <w:pPr>
              <w:jc w:val="both"/>
              <w:rPr>
                <w:sz w:val="20"/>
                <w:szCs w:val="20"/>
              </w:rPr>
            </w:pPr>
            <w:r w:rsidRPr="00DA3D9B">
              <w:rPr>
                <w:sz w:val="20"/>
                <w:szCs w:val="20"/>
              </w:rPr>
              <w:t>Субвенции</w:t>
            </w:r>
          </w:p>
        </w:tc>
        <w:tc>
          <w:tcPr>
            <w:tcW w:w="1300" w:type="dxa"/>
            <w:vAlign w:val="center"/>
          </w:tcPr>
          <w:p w:rsidR="00DA3D9B" w:rsidRPr="00DA3D9B" w:rsidRDefault="009170F7" w:rsidP="00FD17AC">
            <w:pPr>
              <w:jc w:val="center"/>
              <w:rPr>
                <w:sz w:val="20"/>
                <w:szCs w:val="20"/>
              </w:rPr>
            </w:pPr>
            <w:r>
              <w:rPr>
                <w:sz w:val="20"/>
                <w:szCs w:val="20"/>
              </w:rPr>
              <w:t>2 266,1</w:t>
            </w:r>
          </w:p>
        </w:tc>
        <w:tc>
          <w:tcPr>
            <w:tcW w:w="1890" w:type="dxa"/>
            <w:vAlign w:val="center"/>
          </w:tcPr>
          <w:p w:rsidR="00DA3D9B" w:rsidRPr="00DA3D9B" w:rsidRDefault="009170F7" w:rsidP="00FD17AC">
            <w:pPr>
              <w:jc w:val="center"/>
              <w:rPr>
                <w:sz w:val="20"/>
                <w:szCs w:val="20"/>
              </w:rPr>
            </w:pPr>
            <w:r>
              <w:rPr>
                <w:sz w:val="20"/>
                <w:szCs w:val="20"/>
              </w:rPr>
              <w:t>23,6</w:t>
            </w:r>
          </w:p>
        </w:tc>
        <w:tc>
          <w:tcPr>
            <w:tcW w:w="1421" w:type="dxa"/>
            <w:vAlign w:val="center"/>
          </w:tcPr>
          <w:p w:rsidR="00DA3D9B" w:rsidRPr="00DA3D9B" w:rsidRDefault="009170F7" w:rsidP="00DA3D9B">
            <w:pPr>
              <w:jc w:val="center"/>
              <w:rPr>
                <w:sz w:val="20"/>
                <w:szCs w:val="20"/>
              </w:rPr>
            </w:pPr>
            <w:r>
              <w:rPr>
                <w:sz w:val="20"/>
                <w:szCs w:val="20"/>
              </w:rPr>
              <w:t>89,8</w:t>
            </w:r>
          </w:p>
        </w:tc>
        <w:tc>
          <w:tcPr>
            <w:tcW w:w="1124" w:type="dxa"/>
            <w:vAlign w:val="center"/>
          </w:tcPr>
          <w:p w:rsidR="00DA3D9B" w:rsidRPr="00DA3D9B" w:rsidRDefault="009170F7" w:rsidP="00DA3D9B">
            <w:pPr>
              <w:jc w:val="center"/>
              <w:rPr>
                <w:sz w:val="20"/>
                <w:szCs w:val="20"/>
              </w:rPr>
            </w:pPr>
            <w:r>
              <w:rPr>
                <w:sz w:val="20"/>
                <w:szCs w:val="20"/>
              </w:rPr>
              <w:t>113,2</w:t>
            </w:r>
          </w:p>
        </w:tc>
        <w:tc>
          <w:tcPr>
            <w:tcW w:w="1128" w:type="dxa"/>
            <w:vAlign w:val="center"/>
          </w:tcPr>
          <w:p w:rsidR="00DA3D9B" w:rsidRPr="00DA3D9B" w:rsidRDefault="009170F7" w:rsidP="00FD17AC">
            <w:pPr>
              <w:jc w:val="center"/>
              <w:rPr>
                <w:sz w:val="20"/>
                <w:szCs w:val="20"/>
              </w:rPr>
            </w:pPr>
            <w:r>
              <w:rPr>
                <w:sz w:val="20"/>
                <w:szCs w:val="20"/>
              </w:rPr>
              <w:t>263,7</w:t>
            </w:r>
          </w:p>
        </w:tc>
      </w:tr>
      <w:tr w:rsidR="00DA3D9B" w:rsidRPr="00DA3D9B">
        <w:trPr>
          <w:trHeight w:val="293"/>
        </w:trPr>
        <w:tc>
          <w:tcPr>
            <w:tcW w:w="2791" w:type="dxa"/>
            <w:vAlign w:val="center"/>
          </w:tcPr>
          <w:p w:rsidR="00DA3D9B" w:rsidRPr="00DA3D9B" w:rsidRDefault="00DA3D9B" w:rsidP="00FD17AC">
            <w:pPr>
              <w:jc w:val="both"/>
              <w:rPr>
                <w:sz w:val="20"/>
                <w:szCs w:val="20"/>
              </w:rPr>
            </w:pPr>
            <w:r w:rsidRPr="00DA3D9B">
              <w:rPr>
                <w:sz w:val="20"/>
                <w:szCs w:val="20"/>
              </w:rPr>
              <w:t>Субсидии</w:t>
            </w:r>
          </w:p>
        </w:tc>
        <w:tc>
          <w:tcPr>
            <w:tcW w:w="1300" w:type="dxa"/>
            <w:vAlign w:val="center"/>
          </w:tcPr>
          <w:p w:rsidR="00DA3D9B" w:rsidRPr="00DA3D9B" w:rsidRDefault="009170F7" w:rsidP="00FD17AC">
            <w:pPr>
              <w:jc w:val="center"/>
              <w:rPr>
                <w:sz w:val="20"/>
                <w:szCs w:val="20"/>
              </w:rPr>
            </w:pPr>
            <w:r>
              <w:rPr>
                <w:sz w:val="20"/>
                <w:szCs w:val="20"/>
              </w:rPr>
              <w:t>4 788,7</w:t>
            </w:r>
          </w:p>
        </w:tc>
        <w:tc>
          <w:tcPr>
            <w:tcW w:w="1890" w:type="dxa"/>
            <w:vAlign w:val="center"/>
          </w:tcPr>
          <w:p w:rsidR="00DA3D9B" w:rsidRPr="00DA3D9B" w:rsidRDefault="009170F7" w:rsidP="00FD17AC">
            <w:pPr>
              <w:jc w:val="center"/>
              <w:rPr>
                <w:sz w:val="20"/>
                <w:szCs w:val="20"/>
              </w:rPr>
            </w:pPr>
            <w:r>
              <w:rPr>
                <w:sz w:val="20"/>
                <w:szCs w:val="20"/>
              </w:rPr>
              <w:t>49,8</w:t>
            </w:r>
          </w:p>
        </w:tc>
        <w:tc>
          <w:tcPr>
            <w:tcW w:w="1421" w:type="dxa"/>
            <w:vAlign w:val="center"/>
          </w:tcPr>
          <w:p w:rsidR="00DA3D9B" w:rsidRPr="00DA3D9B" w:rsidRDefault="009170F7" w:rsidP="00DA3D9B">
            <w:pPr>
              <w:jc w:val="center"/>
              <w:rPr>
                <w:sz w:val="20"/>
                <w:szCs w:val="20"/>
              </w:rPr>
            </w:pPr>
            <w:r>
              <w:rPr>
                <w:sz w:val="20"/>
                <w:szCs w:val="20"/>
              </w:rPr>
              <w:t>98,8</w:t>
            </w:r>
          </w:p>
        </w:tc>
        <w:tc>
          <w:tcPr>
            <w:tcW w:w="1124" w:type="dxa"/>
            <w:vAlign w:val="center"/>
          </w:tcPr>
          <w:p w:rsidR="00DA3D9B" w:rsidRPr="00DA3D9B" w:rsidRDefault="009170F7" w:rsidP="00DA3D9B">
            <w:pPr>
              <w:jc w:val="center"/>
              <w:rPr>
                <w:sz w:val="20"/>
                <w:szCs w:val="20"/>
              </w:rPr>
            </w:pPr>
            <w:r>
              <w:rPr>
                <w:sz w:val="20"/>
                <w:szCs w:val="20"/>
              </w:rPr>
              <w:t>98,2</w:t>
            </w:r>
          </w:p>
        </w:tc>
        <w:tc>
          <w:tcPr>
            <w:tcW w:w="1128" w:type="dxa"/>
            <w:vAlign w:val="center"/>
          </w:tcPr>
          <w:p w:rsidR="00DA3D9B" w:rsidRPr="00DA3D9B" w:rsidRDefault="009170F7" w:rsidP="00FD17AC">
            <w:pPr>
              <w:jc w:val="center"/>
              <w:rPr>
                <w:sz w:val="20"/>
                <w:szCs w:val="20"/>
              </w:rPr>
            </w:pPr>
            <w:r>
              <w:rPr>
                <w:sz w:val="20"/>
                <w:szCs w:val="20"/>
              </w:rPr>
              <w:t>- 90,0</w:t>
            </w:r>
          </w:p>
        </w:tc>
      </w:tr>
      <w:tr w:rsidR="00DA3D9B" w:rsidRPr="00DA3D9B">
        <w:tc>
          <w:tcPr>
            <w:tcW w:w="2791" w:type="dxa"/>
            <w:vAlign w:val="center"/>
          </w:tcPr>
          <w:p w:rsidR="00DA3D9B" w:rsidRPr="00DA3D9B" w:rsidRDefault="00DA3D9B" w:rsidP="00FD17AC">
            <w:pPr>
              <w:jc w:val="both"/>
              <w:rPr>
                <w:sz w:val="20"/>
                <w:szCs w:val="20"/>
              </w:rPr>
            </w:pPr>
            <w:r w:rsidRPr="00DA3D9B">
              <w:rPr>
                <w:sz w:val="20"/>
                <w:szCs w:val="20"/>
              </w:rPr>
              <w:t xml:space="preserve">Иные межбюджетные трансферты и прочие </w:t>
            </w:r>
          </w:p>
          <w:p w:rsidR="00DA3D9B" w:rsidRPr="00DA3D9B" w:rsidRDefault="00DA3D9B" w:rsidP="00FD17AC">
            <w:pPr>
              <w:jc w:val="both"/>
              <w:rPr>
                <w:sz w:val="20"/>
                <w:szCs w:val="20"/>
              </w:rPr>
            </w:pPr>
            <w:r w:rsidRPr="00DA3D9B">
              <w:rPr>
                <w:sz w:val="20"/>
                <w:szCs w:val="20"/>
              </w:rPr>
              <w:t>безвозмездные поступления</w:t>
            </w:r>
          </w:p>
        </w:tc>
        <w:tc>
          <w:tcPr>
            <w:tcW w:w="1300" w:type="dxa"/>
            <w:vAlign w:val="center"/>
          </w:tcPr>
          <w:p w:rsidR="00DA3D9B" w:rsidRPr="00DA3D9B" w:rsidRDefault="009170F7" w:rsidP="00FD17AC">
            <w:pPr>
              <w:jc w:val="center"/>
              <w:rPr>
                <w:sz w:val="20"/>
                <w:szCs w:val="20"/>
              </w:rPr>
            </w:pPr>
            <w:r>
              <w:rPr>
                <w:sz w:val="20"/>
                <w:szCs w:val="20"/>
              </w:rPr>
              <w:t>1 107,6</w:t>
            </w:r>
          </w:p>
        </w:tc>
        <w:tc>
          <w:tcPr>
            <w:tcW w:w="1890" w:type="dxa"/>
            <w:vAlign w:val="center"/>
          </w:tcPr>
          <w:p w:rsidR="00DA3D9B" w:rsidRPr="00DA3D9B" w:rsidRDefault="009170F7" w:rsidP="00FD17AC">
            <w:pPr>
              <w:jc w:val="center"/>
              <w:rPr>
                <w:sz w:val="20"/>
                <w:szCs w:val="20"/>
              </w:rPr>
            </w:pPr>
            <w:r>
              <w:rPr>
                <w:sz w:val="20"/>
                <w:szCs w:val="20"/>
              </w:rPr>
              <w:t>11,5</w:t>
            </w:r>
          </w:p>
        </w:tc>
        <w:tc>
          <w:tcPr>
            <w:tcW w:w="1421" w:type="dxa"/>
            <w:vAlign w:val="center"/>
          </w:tcPr>
          <w:p w:rsidR="00DA3D9B" w:rsidRPr="00DA3D9B" w:rsidRDefault="009170F7" w:rsidP="00DA3D9B">
            <w:pPr>
              <w:jc w:val="center"/>
              <w:rPr>
                <w:sz w:val="20"/>
                <w:szCs w:val="20"/>
              </w:rPr>
            </w:pPr>
            <w:r>
              <w:rPr>
                <w:sz w:val="20"/>
                <w:szCs w:val="20"/>
              </w:rPr>
              <w:t>99,1</w:t>
            </w:r>
          </w:p>
        </w:tc>
        <w:tc>
          <w:tcPr>
            <w:tcW w:w="1124" w:type="dxa"/>
            <w:vAlign w:val="center"/>
          </w:tcPr>
          <w:p w:rsidR="00DA3D9B" w:rsidRPr="00DA3D9B" w:rsidRDefault="008B3278" w:rsidP="00FD17AC">
            <w:pPr>
              <w:jc w:val="center"/>
              <w:rPr>
                <w:sz w:val="20"/>
                <w:szCs w:val="20"/>
              </w:rPr>
            </w:pPr>
            <w:r>
              <w:rPr>
                <w:sz w:val="20"/>
                <w:szCs w:val="20"/>
              </w:rPr>
              <w:t>61,3</w:t>
            </w:r>
          </w:p>
        </w:tc>
        <w:tc>
          <w:tcPr>
            <w:tcW w:w="1128" w:type="dxa"/>
            <w:vAlign w:val="center"/>
          </w:tcPr>
          <w:p w:rsidR="00DA3D9B" w:rsidRPr="00DA3D9B" w:rsidRDefault="00291E2C" w:rsidP="008B3278">
            <w:pPr>
              <w:jc w:val="center"/>
              <w:rPr>
                <w:sz w:val="20"/>
                <w:szCs w:val="20"/>
              </w:rPr>
            </w:pPr>
            <w:r>
              <w:rPr>
                <w:sz w:val="20"/>
                <w:szCs w:val="20"/>
              </w:rPr>
              <w:t xml:space="preserve">- </w:t>
            </w:r>
            <w:r w:rsidR="008B3278">
              <w:rPr>
                <w:sz w:val="20"/>
                <w:szCs w:val="20"/>
              </w:rPr>
              <w:t>699,0</w:t>
            </w:r>
          </w:p>
        </w:tc>
      </w:tr>
      <w:tr w:rsidR="00DA3D9B" w:rsidRPr="00DA3D9B">
        <w:trPr>
          <w:trHeight w:val="637"/>
        </w:trPr>
        <w:tc>
          <w:tcPr>
            <w:tcW w:w="2791" w:type="dxa"/>
            <w:vAlign w:val="center"/>
          </w:tcPr>
          <w:p w:rsidR="00DA3D9B" w:rsidRPr="00DA3D9B" w:rsidRDefault="00DA3D9B" w:rsidP="00FD17AC">
            <w:pPr>
              <w:jc w:val="both"/>
              <w:rPr>
                <w:sz w:val="20"/>
                <w:szCs w:val="20"/>
              </w:rPr>
            </w:pPr>
            <w:r w:rsidRPr="00DA3D9B">
              <w:rPr>
                <w:sz w:val="20"/>
                <w:szCs w:val="20"/>
              </w:rPr>
              <w:t xml:space="preserve">Безвозмездные поступления от государственных организаций </w:t>
            </w:r>
          </w:p>
        </w:tc>
        <w:tc>
          <w:tcPr>
            <w:tcW w:w="1300" w:type="dxa"/>
            <w:vAlign w:val="center"/>
          </w:tcPr>
          <w:p w:rsidR="00DA3D9B" w:rsidRPr="00DA3D9B" w:rsidRDefault="009170F7" w:rsidP="00FD17AC">
            <w:pPr>
              <w:jc w:val="center"/>
              <w:rPr>
                <w:sz w:val="20"/>
                <w:szCs w:val="20"/>
              </w:rPr>
            </w:pPr>
            <w:r>
              <w:rPr>
                <w:sz w:val="20"/>
                <w:szCs w:val="20"/>
              </w:rPr>
              <w:t>255,4</w:t>
            </w:r>
          </w:p>
        </w:tc>
        <w:tc>
          <w:tcPr>
            <w:tcW w:w="1890" w:type="dxa"/>
            <w:vAlign w:val="center"/>
          </w:tcPr>
          <w:p w:rsidR="00DA3D9B" w:rsidRPr="00DA3D9B" w:rsidRDefault="009170F7" w:rsidP="00FD17AC">
            <w:pPr>
              <w:jc w:val="center"/>
              <w:rPr>
                <w:sz w:val="20"/>
                <w:szCs w:val="20"/>
              </w:rPr>
            </w:pPr>
            <w:r>
              <w:rPr>
                <w:sz w:val="20"/>
                <w:szCs w:val="20"/>
              </w:rPr>
              <w:t>2,7</w:t>
            </w:r>
          </w:p>
        </w:tc>
        <w:tc>
          <w:tcPr>
            <w:tcW w:w="1421" w:type="dxa"/>
            <w:vAlign w:val="center"/>
          </w:tcPr>
          <w:p w:rsidR="00DA3D9B" w:rsidRPr="00DA3D9B" w:rsidRDefault="009170F7" w:rsidP="00DA3D9B">
            <w:pPr>
              <w:jc w:val="center"/>
              <w:rPr>
                <w:sz w:val="20"/>
                <w:szCs w:val="20"/>
              </w:rPr>
            </w:pPr>
            <w:r>
              <w:rPr>
                <w:sz w:val="20"/>
                <w:szCs w:val="20"/>
              </w:rPr>
              <w:t>68,1</w:t>
            </w:r>
          </w:p>
        </w:tc>
        <w:tc>
          <w:tcPr>
            <w:tcW w:w="1124" w:type="dxa"/>
            <w:vAlign w:val="center"/>
          </w:tcPr>
          <w:p w:rsidR="00DA3D9B" w:rsidRPr="00DA3D9B" w:rsidRDefault="00291E2C" w:rsidP="00DA3D9B">
            <w:pPr>
              <w:jc w:val="center"/>
              <w:rPr>
                <w:sz w:val="20"/>
                <w:szCs w:val="20"/>
              </w:rPr>
            </w:pPr>
            <w:r>
              <w:rPr>
                <w:sz w:val="20"/>
                <w:szCs w:val="20"/>
              </w:rPr>
              <w:t>94,3</w:t>
            </w:r>
          </w:p>
        </w:tc>
        <w:tc>
          <w:tcPr>
            <w:tcW w:w="1128" w:type="dxa"/>
            <w:vAlign w:val="center"/>
          </w:tcPr>
          <w:p w:rsidR="00DA3D9B" w:rsidRPr="00DA3D9B" w:rsidRDefault="00291E2C" w:rsidP="00FD17AC">
            <w:pPr>
              <w:jc w:val="center"/>
              <w:rPr>
                <w:sz w:val="20"/>
                <w:szCs w:val="20"/>
              </w:rPr>
            </w:pPr>
            <w:r>
              <w:rPr>
                <w:sz w:val="20"/>
                <w:szCs w:val="20"/>
              </w:rPr>
              <w:t>- 15,4</w:t>
            </w:r>
          </w:p>
        </w:tc>
      </w:tr>
      <w:tr w:rsidR="00DA3D9B" w:rsidRPr="00DA3D9B">
        <w:tc>
          <w:tcPr>
            <w:tcW w:w="2791" w:type="dxa"/>
            <w:vAlign w:val="center"/>
          </w:tcPr>
          <w:p w:rsidR="00DA3D9B" w:rsidRPr="00DA3D9B" w:rsidRDefault="00DA3D9B" w:rsidP="00FD17AC">
            <w:pPr>
              <w:jc w:val="both"/>
              <w:rPr>
                <w:sz w:val="20"/>
                <w:szCs w:val="20"/>
              </w:rPr>
            </w:pPr>
            <w:r w:rsidRPr="00DA3D9B">
              <w:rPr>
                <w:sz w:val="20"/>
                <w:szCs w:val="20"/>
              </w:rPr>
              <w:t>Доходы от возврата остатков безвозмездных поступлений и возврат остатков имеющих целевое назначение прошлых лет</w:t>
            </w:r>
          </w:p>
        </w:tc>
        <w:tc>
          <w:tcPr>
            <w:tcW w:w="1300" w:type="dxa"/>
            <w:vAlign w:val="center"/>
          </w:tcPr>
          <w:p w:rsidR="00DA3D9B" w:rsidRPr="00DA3D9B" w:rsidRDefault="009170F7" w:rsidP="00FD17AC">
            <w:pPr>
              <w:jc w:val="center"/>
              <w:rPr>
                <w:sz w:val="20"/>
                <w:szCs w:val="20"/>
              </w:rPr>
            </w:pPr>
            <w:r>
              <w:rPr>
                <w:sz w:val="20"/>
                <w:szCs w:val="20"/>
              </w:rPr>
              <w:t>- 58,3</w:t>
            </w:r>
          </w:p>
        </w:tc>
        <w:tc>
          <w:tcPr>
            <w:tcW w:w="1890" w:type="dxa"/>
            <w:vAlign w:val="center"/>
          </w:tcPr>
          <w:p w:rsidR="00DA3D9B" w:rsidRPr="00DA3D9B" w:rsidRDefault="009170F7" w:rsidP="00FD17AC">
            <w:pPr>
              <w:jc w:val="center"/>
              <w:rPr>
                <w:sz w:val="20"/>
                <w:szCs w:val="20"/>
              </w:rPr>
            </w:pPr>
            <w:r>
              <w:rPr>
                <w:sz w:val="20"/>
                <w:szCs w:val="20"/>
              </w:rPr>
              <w:t>- 0,6</w:t>
            </w:r>
          </w:p>
        </w:tc>
        <w:tc>
          <w:tcPr>
            <w:tcW w:w="1421" w:type="dxa"/>
            <w:vAlign w:val="center"/>
          </w:tcPr>
          <w:p w:rsidR="00DA3D9B" w:rsidRPr="00DA3D9B" w:rsidRDefault="009170F7" w:rsidP="00DA3D9B">
            <w:pPr>
              <w:jc w:val="center"/>
              <w:rPr>
                <w:sz w:val="20"/>
                <w:szCs w:val="20"/>
              </w:rPr>
            </w:pPr>
            <w:r>
              <w:rPr>
                <w:sz w:val="20"/>
                <w:szCs w:val="20"/>
              </w:rPr>
              <w:t>-</w:t>
            </w:r>
          </w:p>
        </w:tc>
        <w:tc>
          <w:tcPr>
            <w:tcW w:w="1124" w:type="dxa"/>
            <w:vAlign w:val="center"/>
          </w:tcPr>
          <w:p w:rsidR="00DA3D9B" w:rsidRPr="00DA3D9B" w:rsidRDefault="00291E2C" w:rsidP="00FD17AC">
            <w:pPr>
              <w:jc w:val="center"/>
              <w:rPr>
                <w:sz w:val="20"/>
                <w:szCs w:val="20"/>
              </w:rPr>
            </w:pPr>
            <w:r>
              <w:rPr>
                <w:sz w:val="20"/>
                <w:szCs w:val="20"/>
              </w:rPr>
              <w:t>-</w:t>
            </w:r>
          </w:p>
        </w:tc>
        <w:tc>
          <w:tcPr>
            <w:tcW w:w="1128" w:type="dxa"/>
            <w:vAlign w:val="center"/>
          </w:tcPr>
          <w:p w:rsidR="00DA3D9B" w:rsidRPr="00DA3D9B" w:rsidRDefault="00291E2C" w:rsidP="00FD17AC">
            <w:pPr>
              <w:jc w:val="center"/>
              <w:rPr>
                <w:sz w:val="20"/>
                <w:szCs w:val="20"/>
              </w:rPr>
            </w:pPr>
            <w:r>
              <w:rPr>
                <w:sz w:val="20"/>
                <w:szCs w:val="20"/>
              </w:rPr>
              <w:t>153,5</w:t>
            </w:r>
          </w:p>
        </w:tc>
      </w:tr>
      <w:tr w:rsidR="00DA3D9B" w:rsidRPr="00DA3D9B">
        <w:tc>
          <w:tcPr>
            <w:tcW w:w="2791" w:type="dxa"/>
            <w:vAlign w:val="center"/>
          </w:tcPr>
          <w:p w:rsidR="00DA3D9B" w:rsidRPr="00DA3D9B" w:rsidRDefault="00DA3D9B" w:rsidP="00FD17AC">
            <w:pPr>
              <w:jc w:val="center"/>
              <w:rPr>
                <w:b/>
                <w:sz w:val="22"/>
                <w:szCs w:val="22"/>
              </w:rPr>
            </w:pPr>
            <w:r w:rsidRPr="00DA3D9B">
              <w:rPr>
                <w:b/>
                <w:sz w:val="22"/>
                <w:szCs w:val="22"/>
              </w:rPr>
              <w:t>Итого:</w:t>
            </w:r>
          </w:p>
        </w:tc>
        <w:tc>
          <w:tcPr>
            <w:tcW w:w="1300" w:type="dxa"/>
            <w:vAlign w:val="center"/>
          </w:tcPr>
          <w:p w:rsidR="00DA3D9B" w:rsidRPr="00DA3D9B" w:rsidRDefault="009170F7" w:rsidP="00FD17AC">
            <w:pPr>
              <w:jc w:val="center"/>
              <w:rPr>
                <w:b/>
                <w:sz w:val="22"/>
                <w:szCs w:val="22"/>
              </w:rPr>
            </w:pPr>
            <w:r>
              <w:rPr>
                <w:b/>
                <w:sz w:val="22"/>
                <w:szCs w:val="22"/>
              </w:rPr>
              <w:t>9 610,4</w:t>
            </w:r>
          </w:p>
        </w:tc>
        <w:tc>
          <w:tcPr>
            <w:tcW w:w="1890" w:type="dxa"/>
            <w:vAlign w:val="center"/>
          </w:tcPr>
          <w:p w:rsidR="00DA3D9B" w:rsidRPr="00DA3D9B" w:rsidRDefault="009170F7" w:rsidP="00FD17AC">
            <w:pPr>
              <w:jc w:val="center"/>
              <w:rPr>
                <w:b/>
                <w:sz w:val="22"/>
                <w:szCs w:val="22"/>
              </w:rPr>
            </w:pPr>
            <w:r>
              <w:rPr>
                <w:b/>
                <w:sz w:val="22"/>
                <w:szCs w:val="22"/>
              </w:rPr>
              <w:t>100,0</w:t>
            </w:r>
          </w:p>
        </w:tc>
        <w:tc>
          <w:tcPr>
            <w:tcW w:w="1421" w:type="dxa"/>
            <w:vAlign w:val="center"/>
          </w:tcPr>
          <w:p w:rsidR="00DA3D9B" w:rsidRPr="00DA3D9B" w:rsidRDefault="009170F7" w:rsidP="00DA3D9B">
            <w:pPr>
              <w:jc w:val="center"/>
              <w:rPr>
                <w:b/>
                <w:sz w:val="22"/>
                <w:szCs w:val="22"/>
              </w:rPr>
            </w:pPr>
            <w:r>
              <w:rPr>
                <w:b/>
                <w:sz w:val="22"/>
                <w:szCs w:val="22"/>
              </w:rPr>
              <w:t>95,0</w:t>
            </w:r>
          </w:p>
        </w:tc>
        <w:tc>
          <w:tcPr>
            <w:tcW w:w="1124" w:type="dxa"/>
            <w:vAlign w:val="center"/>
          </w:tcPr>
          <w:p w:rsidR="00DA3D9B" w:rsidRPr="00DA3D9B" w:rsidRDefault="00291E2C" w:rsidP="00FD17AC">
            <w:pPr>
              <w:jc w:val="center"/>
              <w:rPr>
                <w:b/>
                <w:sz w:val="22"/>
                <w:szCs w:val="22"/>
              </w:rPr>
            </w:pPr>
            <w:r>
              <w:rPr>
                <w:b/>
                <w:sz w:val="22"/>
                <w:szCs w:val="22"/>
              </w:rPr>
              <w:t>90,7</w:t>
            </w:r>
          </w:p>
        </w:tc>
        <w:tc>
          <w:tcPr>
            <w:tcW w:w="1128" w:type="dxa"/>
            <w:vAlign w:val="center"/>
          </w:tcPr>
          <w:p w:rsidR="00DA3D9B" w:rsidRPr="00DA3D9B" w:rsidRDefault="00291E2C" w:rsidP="00FD17AC">
            <w:pPr>
              <w:jc w:val="center"/>
              <w:rPr>
                <w:b/>
                <w:sz w:val="22"/>
                <w:szCs w:val="22"/>
              </w:rPr>
            </w:pPr>
            <w:r>
              <w:rPr>
                <w:b/>
                <w:sz w:val="22"/>
                <w:szCs w:val="22"/>
              </w:rPr>
              <w:t>-981,2</w:t>
            </w:r>
          </w:p>
        </w:tc>
      </w:tr>
    </w:tbl>
    <w:p w:rsidR="00E23CD9" w:rsidRPr="003B362F" w:rsidRDefault="00E23CD9" w:rsidP="00FD17AC">
      <w:pPr>
        <w:ind w:firstLine="720"/>
        <w:jc w:val="both"/>
        <w:rPr>
          <w:sz w:val="28"/>
          <w:szCs w:val="28"/>
          <w:highlight w:val="yellow"/>
          <w:lang w:val="en-US"/>
        </w:rPr>
      </w:pPr>
    </w:p>
    <w:p w:rsidR="008B3BB1" w:rsidRDefault="00E23CD9" w:rsidP="000350F7">
      <w:pPr>
        <w:spacing w:line="360" w:lineRule="auto"/>
        <w:ind w:firstLine="720"/>
        <w:jc w:val="both"/>
        <w:rPr>
          <w:sz w:val="28"/>
          <w:szCs w:val="28"/>
        </w:rPr>
      </w:pPr>
      <w:r w:rsidRPr="001C427C">
        <w:rPr>
          <w:sz w:val="28"/>
          <w:szCs w:val="28"/>
        </w:rPr>
        <w:t>Сумма дотаций из федерального бюджета в 201</w:t>
      </w:r>
      <w:r w:rsidR="00122D4E" w:rsidRPr="001C427C">
        <w:rPr>
          <w:sz w:val="28"/>
          <w:szCs w:val="28"/>
        </w:rPr>
        <w:t>5</w:t>
      </w:r>
      <w:r w:rsidRPr="001C427C">
        <w:rPr>
          <w:sz w:val="28"/>
          <w:szCs w:val="28"/>
        </w:rPr>
        <w:t xml:space="preserve"> году составила </w:t>
      </w:r>
      <w:r w:rsidR="00122D4E" w:rsidRPr="001C427C">
        <w:rPr>
          <w:sz w:val="28"/>
          <w:szCs w:val="28"/>
        </w:rPr>
        <w:t>1 250,9</w:t>
      </w:r>
      <w:r w:rsidRPr="001C427C">
        <w:rPr>
          <w:sz w:val="28"/>
          <w:szCs w:val="28"/>
        </w:rPr>
        <w:t xml:space="preserve"> млн. рублей, что на </w:t>
      </w:r>
      <w:r w:rsidR="00122D4E" w:rsidRPr="001C427C">
        <w:rPr>
          <w:sz w:val="28"/>
          <w:szCs w:val="28"/>
        </w:rPr>
        <w:t>594,1</w:t>
      </w:r>
      <w:r w:rsidRPr="001C427C">
        <w:rPr>
          <w:sz w:val="28"/>
          <w:szCs w:val="28"/>
        </w:rPr>
        <w:t xml:space="preserve"> млн. рублей </w:t>
      </w:r>
      <w:r w:rsidR="00122D4E" w:rsidRPr="001C427C">
        <w:rPr>
          <w:sz w:val="28"/>
          <w:szCs w:val="28"/>
        </w:rPr>
        <w:t>ниже</w:t>
      </w:r>
      <w:r w:rsidRPr="001C427C">
        <w:rPr>
          <w:sz w:val="28"/>
          <w:szCs w:val="28"/>
        </w:rPr>
        <w:t xml:space="preserve"> уров</w:t>
      </w:r>
      <w:r w:rsidR="00122D4E" w:rsidRPr="001C427C">
        <w:rPr>
          <w:sz w:val="28"/>
          <w:szCs w:val="28"/>
        </w:rPr>
        <w:t>ня</w:t>
      </w:r>
      <w:r w:rsidRPr="001C427C">
        <w:rPr>
          <w:sz w:val="28"/>
          <w:szCs w:val="28"/>
        </w:rPr>
        <w:t xml:space="preserve"> 201</w:t>
      </w:r>
      <w:r w:rsidR="00122D4E" w:rsidRPr="001C427C">
        <w:rPr>
          <w:sz w:val="28"/>
          <w:szCs w:val="28"/>
        </w:rPr>
        <w:t>4</w:t>
      </w:r>
      <w:r w:rsidRPr="001C427C">
        <w:rPr>
          <w:sz w:val="28"/>
          <w:szCs w:val="28"/>
        </w:rPr>
        <w:t xml:space="preserve"> года. </w:t>
      </w:r>
    </w:p>
    <w:p w:rsidR="00152CB2" w:rsidRDefault="00E23CD9" w:rsidP="000350F7">
      <w:pPr>
        <w:spacing w:line="360" w:lineRule="auto"/>
        <w:ind w:firstLine="720"/>
        <w:jc w:val="both"/>
        <w:rPr>
          <w:sz w:val="28"/>
          <w:szCs w:val="28"/>
        </w:rPr>
      </w:pPr>
      <w:r w:rsidRPr="001C427C">
        <w:rPr>
          <w:sz w:val="28"/>
          <w:szCs w:val="28"/>
        </w:rPr>
        <w:t>Общий объем субвенций  по сравнению с 201</w:t>
      </w:r>
      <w:r w:rsidR="00122D4E" w:rsidRPr="001C427C">
        <w:rPr>
          <w:sz w:val="28"/>
          <w:szCs w:val="28"/>
        </w:rPr>
        <w:t>4</w:t>
      </w:r>
      <w:r w:rsidRPr="001C427C">
        <w:rPr>
          <w:sz w:val="28"/>
          <w:szCs w:val="28"/>
        </w:rPr>
        <w:t xml:space="preserve"> годом увеличился на </w:t>
      </w:r>
      <w:r w:rsidR="00122D4E" w:rsidRPr="001C427C">
        <w:rPr>
          <w:sz w:val="28"/>
          <w:szCs w:val="28"/>
        </w:rPr>
        <w:t>263,7</w:t>
      </w:r>
      <w:r w:rsidRPr="001C427C">
        <w:rPr>
          <w:sz w:val="28"/>
          <w:szCs w:val="28"/>
        </w:rPr>
        <w:t xml:space="preserve"> млн. рублей или на </w:t>
      </w:r>
      <w:r w:rsidR="00122D4E" w:rsidRPr="001C427C">
        <w:rPr>
          <w:sz w:val="28"/>
          <w:szCs w:val="28"/>
        </w:rPr>
        <w:t>13,2</w:t>
      </w:r>
      <w:r w:rsidRPr="001C427C">
        <w:rPr>
          <w:sz w:val="28"/>
          <w:szCs w:val="28"/>
        </w:rPr>
        <w:t>%</w:t>
      </w:r>
      <w:r w:rsidR="000350F7">
        <w:rPr>
          <w:sz w:val="28"/>
          <w:szCs w:val="28"/>
        </w:rPr>
        <w:t xml:space="preserve">, однако исполнение в 2015 году составило только 89,8%, т.к. </w:t>
      </w:r>
      <w:r w:rsidR="008B3BB1">
        <w:rPr>
          <w:sz w:val="28"/>
          <w:szCs w:val="28"/>
        </w:rPr>
        <w:t>с</w:t>
      </w:r>
      <w:r w:rsidR="000350F7" w:rsidRPr="000350F7">
        <w:rPr>
          <w:sz w:val="28"/>
          <w:szCs w:val="28"/>
        </w:rPr>
        <w:t>убвенции бюджетам на оплату жилищно-коммунальных услуг отдельным категориям граждан</w:t>
      </w:r>
      <w:r w:rsidR="00152CB2">
        <w:rPr>
          <w:sz w:val="28"/>
          <w:szCs w:val="28"/>
        </w:rPr>
        <w:t>,</w:t>
      </w:r>
      <w:r w:rsidR="000350F7">
        <w:rPr>
          <w:sz w:val="28"/>
          <w:szCs w:val="28"/>
        </w:rPr>
        <w:t xml:space="preserve"> исполнен</w:t>
      </w:r>
      <w:r w:rsidR="008B3BB1">
        <w:rPr>
          <w:sz w:val="28"/>
          <w:szCs w:val="28"/>
        </w:rPr>
        <w:t>ы</w:t>
      </w:r>
      <w:r w:rsidR="000350F7">
        <w:rPr>
          <w:sz w:val="28"/>
          <w:szCs w:val="28"/>
        </w:rPr>
        <w:t xml:space="preserve"> на</w:t>
      </w:r>
      <w:r w:rsidR="00615CB1">
        <w:rPr>
          <w:sz w:val="28"/>
          <w:szCs w:val="28"/>
        </w:rPr>
        <w:t xml:space="preserve"> </w:t>
      </w:r>
      <w:r w:rsidR="000350F7">
        <w:rPr>
          <w:sz w:val="28"/>
          <w:szCs w:val="28"/>
        </w:rPr>
        <w:t>73,9%</w:t>
      </w:r>
      <w:r w:rsidR="00615CB1">
        <w:rPr>
          <w:sz w:val="28"/>
          <w:szCs w:val="28"/>
        </w:rPr>
        <w:t xml:space="preserve"> от плана – 976,4 млн. рублей</w:t>
      </w:r>
      <w:r w:rsidR="00255F9A">
        <w:rPr>
          <w:sz w:val="28"/>
          <w:szCs w:val="28"/>
        </w:rPr>
        <w:t xml:space="preserve">. </w:t>
      </w:r>
    </w:p>
    <w:p w:rsidR="00E23CD9" w:rsidRDefault="00615CB1" w:rsidP="000350F7">
      <w:pPr>
        <w:spacing w:line="360" w:lineRule="auto"/>
        <w:ind w:firstLine="720"/>
        <w:jc w:val="both"/>
        <w:rPr>
          <w:sz w:val="28"/>
          <w:szCs w:val="28"/>
        </w:rPr>
      </w:pPr>
      <w:r>
        <w:rPr>
          <w:sz w:val="28"/>
          <w:szCs w:val="28"/>
        </w:rPr>
        <w:t xml:space="preserve">Также не достигли плановых показателей </w:t>
      </w:r>
      <w:r w:rsidR="001F4D16">
        <w:rPr>
          <w:sz w:val="28"/>
          <w:szCs w:val="28"/>
        </w:rPr>
        <w:t>б</w:t>
      </w:r>
      <w:r w:rsidR="001F4D16" w:rsidRPr="001F4D16">
        <w:rPr>
          <w:sz w:val="28"/>
          <w:szCs w:val="28"/>
        </w:rPr>
        <w:t>езвозмездные поступления от государственных (муниципальных) организаций в бюджеты субъектов Российской Федерации</w:t>
      </w:r>
      <w:r w:rsidR="008B3BB1">
        <w:rPr>
          <w:sz w:val="28"/>
          <w:szCs w:val="28"/>
        </w:rPr>
        <w:t xml:space="preserve"> </w:t>
      </w:r>
      <w:r w:rsidR="001F4D16">
        <w:rPr>
          <w:sz w:val="28"/>
          <w:szCs w:val="28"/>
        </w:rPr>
        <w:t>на общую сумму</w:t>
      </w:r>
      <w:r w:rsidR="008B3BB1">
        <w:rPr>
          <w:sz w:val="28"/>
          <w:szCs w:val="28"/>
        </w:rPr>
        <w:t xml:space="preserve"> 119,6 млн. рублей</w:t>
      </w:r>
      <w:r w:rsidR="001F4D16">
        <w:rPr>
          <w:sz w:val="28"/>
          <w:szCs w:val="28"/>
        </w:rPr>
        <w:t>, в том числе:</w:t>
      </w:r>
      <w:r w:rsidR="008B3BB1">
        <w:rPr>
          <w:sz w:val="28"/>
          <w:szCs w:val="28"/>
        </w:rPr>
        <w:t xml:space="preserve"> </w:t>
      </w:r>
      <w:r w:rsidR="001F4D16" w:rsidRPr="001F4D16">
        <w:rPr>
          <w:sz w:val="28"/>
          <w:szCs w:val="28"/>
        </w:rPr>
        <w:t>от государственной корпорации -  Фонда содействия реформированию жилищно-коммунального хозяйства</w:t>
      </w:r>
      <w:r w:rsidR="001F4D16">
        <w:rPr>
          <w:sz w:val="28"/>
          <w:szCs w:val="28"/>
        </w:rPr>
        <w:t xml:space="preserve"> </w:t>
      </w:r>
      <w:r w:rsidR="008B3BB1">
        <w:rPr>
          <w:sz w:val="28"/>
          <w:szCs w:val="28"/>
        </w:rPr>
        <w:t>на</w:t>
      </w:r>
      <w:r w:rsidR="008B3BB1" w:rsidRPr="008B3BB1">
        <w:t xml:space="preserve"> </w:t>
      </w:r>
      <w:r w:rsidR="008B3BB1" w:rsidRPr="008B3BB1">
        <w:rPr>
          <w:sz w:val="28"/>
          <w:szCs w:val="28"/>
        </w:rPr>
        <w:t>обеспечение мероприятий по переселению граждан из аварийного жилищного фонда</w:t>
      </w:r>
      <w:r w:rsidR="008B3BB1">
        <w:rPr>
          <w:sz w:val="28"/>
          <w:szCs w:val="28"/>
        </w:rPr>
        <w:t xml:space="preserve"> – 80,4 млн. рублей и </w:t>
      </w:r>
      <w:r w:rsidR="008B3BB1" w:rsidRPr="008B3BB1">
        <w:rPr>
          <w:sz w:val="28"/>
          <w:szCs w:val="28"/>
        </w:rPr>
        <w:t>капитальному ремонту многоквартирных домов</w:t>
      </w:r>
      <w:r w:rsidR="008B3BB1">
        <w:rPr>
          <w:sz w:val="28"/>
          <w:szCs w:val="28"/>
        </w:rPr>
        <w:t xml:space="preserve"> – 39,1 млн. рублей.</w:t>
      </w:r>
    </w:p>
    <w:p w:rsidR="000350F7" w:rsidRDefault="000350F7" w:rsidP="000350F7">
      <w:pPr>
        <w:pStyle w:val="a3"/>
        <w:ind w:firstLine="0"/>
        <w:jc w:val="center"/>
        <w:rPr>
          <w:b/>
          <w:i w:val="0"/>
          <w:sz w:val="28"/>
          <w:szCs w:val="28"/>
        </w:rPr>
      </w:pPr>
    </w:p>
    <w:p w:rsidR="00344FCB" w:rsidRPr="001C427C" w:rsidRDefault="00375E31" w:rsidP="000350F7">
      <w:pPr>
        <w:pStyle w:val="a3"/>
        <w:ind w:firstLine="0"/>
        <w:jc w:val="center"/>
        <w:rPr>
          <w:b/>
          <w:i w:val="0"/>
          <w:sz w:val="28"/>
          <w:szCs w:val="28"/>
        </w:rPr>
      </w:pPr>
      <w:r w:rsidRPr="001C427C">
        <w:rPr>
          <w:b/>
          <w:i w:val="0"/>
          <w:sz w:val="28"/>
          <w:szCs w:val="28"/>
        </w:rPr>
        <w:t>5</w:t>
      </w:r>
      <w:r w:rsidR="00916CBB" w:rsidRPr="001C427C">
        <w:rPr>
          <w:b/>
          <w:i w:val="0"/>
          <w:sz w:val="28"/>
          <w:szCs w:val="28"/>
        </w:rPr>
        <w:t xml:space="preserve">. </w:t>
      </w:r>
      <w:r w:rsidR="00427360" w:rsidRPr="001C427C">
        <w:rPr>
          <w:b/>
          <w:i w:val="0"/>
          <w:sz w:val="28"/>
          <w:szCs w:val="28"/>
        </w:rPr>
        <w:t>Исполнение расходной части</w:t>
      </w:r>
      <w:r w:rsidR="00916CBB" w:rsidRPr="001C427C">
        <w:rPr>
          <w:b/>
          <w:i w:val="0"/>
          <w:sz w:val="28"/>
          <w:szCs w:val="28"/>
        </w:rPr>
        <w:t xml:space="preserve"> областного бюджета</w:t>
      </w:r>
    </w:p>
    <w:p w:rsidR="007F15FA" w:rsidRPr="001C427C" w:rsidRDefault="000B0132" w:rsidP="000350F7">
      <w:pPr>
        <w:pStyle w:val="33"/>
        <w:shd w:val="clear" w:color="auto" w:fill="auto"/>
        <w:spacing w:before="0" w:line="360" w:lineRule="auto"/>
        <w:ind w:left="23" w:firstLine="680"/>
        <w:rPr>
          <w:sz w:val="28"/>
          <w:szCs w:val="28"/>
        </w:rPr>
      </w:pPr>
      <w:r w:rsidRPr="001C427C">
        <w:rPr>
          <w:sz w:val="28"/>
          <w:szCs w:val="28"/>
        </w:rPr>
        <w:t>Н</w:t>
      </w:r>
      <w:r w:rsidR="000350F7">
        <w:rPr>
          <w:sz w:val="28"/>
          <w:szCs w:val="28"/>
        </w:rPr>
        <w:t>а</w:t>
      </w:r>
      <w:r w:rsidR="004D7FFD" w:rsidRPr="001C427C">
        <w:rPr>
          <w:sz w:val="28"/>
          <w:szCs w:val="28"/>
        </w:rPr>
        <w:t xml:space="preserve"> исполнение расходной части бюджета направлено </w:t>
      </w:r>
      <w:r w:rsidR="0059442E" w:rsidRPr="001C427C">
        <w:rPr>
          <w:sz w:val="28"/>
          <w:szCs w:val="28"/>
        </w:rPr>
        <w:t>48 805,5</w:t>
      </w:r>
      <w:r w:rsidR="004D7FFD" w:rsidRPr="001C427C">
        <w:rPr>
          <w:sz w:val="28"/>
          <w:szCs w:val="28"/>
        </w:rPr>
        <w:t xml:space="preserve"> млн. рублей (</w:t>
      </w:r>
      <w:r w:rsidR="0059442E" w:rsidRPr="001C427C">
        <w:rPr>
          <w:sz w:val="28"/>
          <w:szCs w:val="28"/>
        </w:rPr>
        <w:t>95,4</w:t>
      </w:r>
      <w:r w:rsidR="004D7FFD" w:rsidRPr="001C427C">
        <w:rPr>
          <w:sz w:val="28"/>
          <w:szCs w:val="28"/>
        </w:rPr>
        <w:t xml:space="preserve">% плана). По сравнению с предыдущим годом расходы возросли на </w:t>
      </w:r>
      <w:r w:rsidR="0059442E" w:rsidRPr="001C427C">
        <w:rPr>
          <w:sz w:val="28"/>
          <w:szCs w:val="28"/>
        </w:rPr>
        <w:t>4 322,3</w:t>
      </w:r>
      <w:r w:rsidR="004D7FFD" w:rsidRPr="001C427C">
        <w:rPr>
          <w:sz w:val="28"/>
          <w:szCs w:val="28"/>
        </w:rPr>
        <w:t xml:space="preserve">3 млн. рублей, или </w:t>
      </w:r>
      <w:r w:rsidR="00620756" w:rsidRPr="001C427C">
        <w:rPr>
          <w:sz w:val="28"/>
          <w:szCs w:val="28"/>
        </w:rPr>
        <w:t xml:space="preserve">на </w:t>
      </w:r>
      <w:r w:rsidR="0059442E" w:rsidRPr="001C427C">
        <w:rPr>
          <w:sz w:val="28"/>
          <w:szCs w:val="28"/>
        </w:rPr>
        <w:t>9,7</w:t>
      </w:r>
      <w:r w:rsidR="004D7FFD" w:rsidRPr="001C427C">
        <w:rPr>
          <w:sz w:val="28"/>
          <w:szCs w:val="28"/>
        </w:rPr>
        <w:t>%.</w:t>
      </w:r>
    </w:p>
    <w:p w:rsidR="007F15FA" w:rsidRPr="001C427C" w:rsidRDefault="007F15FA" w:rsidP="000350F7">
      <w:pPr>
        <w:spacing w:line="360" w:lineRule="auto"/>
        <w:ind w:right="-5" w:firstLine="720"/>
        <w:jc w:val="both"/>
        <w:rPr>
          <w:sz w:val="28"/>
          <w:szCs w:val="28"/>
        </w:rPr>
      </w:pPr>
      <w:r w:rsidRPr="001C427C">
        <w:rPr>
          <w:sz w:val="28"/>
          <w:szCs w:val="28"/>
        </w:rPr>
        <w:lastRenderedPageBreak/>
        <w:t>Динамика расходов областного бюджета за последние три года выглядит следующим образом:</w:t>
      </w:r>
    </w:p>
    <w:p w:rsidR="007F15FA" w:rsidRPr="001C427C" w:rsidRDefault="007F15FA" w:rsidP="000350F7">
      <w:pPr>
        <w:spacing w:line="360" w:lineRule="auto"/>
        <w:ind w:firstLine="720"/>
        <w:jc w:val="both"/>
        <w:rPr>
          <w:sz w:val="28"/>
          <w:szCs w:val="28"/>
        </w:rPr>
      </w:pPr>
      <w:r w:rsidRPr="001C427C">
        <w:rPr>
          <w:sz w:val="28"/>
          <w:szCs w:val="28"/>
        </w:rPr>
        <w:t>2012 год – 36 990,9 млн. рублей (рост к 2011 году -  7,7%);</w:t>
      </w:r>
    </w:p>
    <w:p w:rsidR="007F15FA" w:rsidRPr="001C427C" w:rsidRDefault="007F15FA" w:rsidP="000350F7">
      <w:pPr>
        <w:spacing w:line="360" w:lineRule="auto"/>
        <w:ind w:firstLine="720"/>
        <w:jc w:val="both"/>
        <w:rPr>
          <w:sz w:val="28"/>
          <w:szCs w:val="28"/>
        </w:rPr>
      </w:pPr>
      <w:r w:rsidRPr="001C427C">
        <w:rPr>
          <w:sz w:val="28"/>
          <w:szCs w:val="28"/>
        </w:rPr>
        <w:t xml:space="preserve">2013 год – 40 669,0 млн. рублей (рост к 2012 году -  9,9%);  </w:t>
      </w:r>
    </w:p>
    <w:p w:rsidR="0059442E" w:rsidRPr="001C427C" w:rsidRDefault="007F15FA" w:rsidP="000350F7">
      <w:pPr>
        <w:spacing w:line="360" w:lineRule="auto"/>
        <w:ind w:right="-5" w:firstLine="720"/>
        <w:jc w:val="both"/>
        <w:rPr>
          <w:sz w:val="28"/>
          <w:szCs w:val="28"/>
        </w:rPr>
      </w:pPr>
      <w:r w:rsidRPr="001C427C">
        <w:rPr>
          <w:sz w:val="28"/>
          <w:szCs w:val="28"/>
        </w:rPr>
        <w:t>2014 год – 44 483,3 млн. рублей (рост к 2013 году – 9,4%)</w:t>
      </w:r>
      <w:r w:rsidR="0059442E" w:rsidRPr="001C427C">
        <w:rPr>
          <w:sz w:val="28"/>
          <w:szCs w:val="28"/>
        </w:rPr>
        <w:t>;</w:t>
      </w:r>
    </w:p>
    <w:p w:rsidR="007F15FA" w:rsidRPr="001C427C" w:rsidRDefault="0059442E" w:rsidP="000350F7">
      <w:pPr>
        <w:spacing w:line="360" w:lineRule="auto"/>
        <w:ind w:right="-5" w:firstLine="720"/>
        <w:jc w:val="both"/>
        <w:rPr>
          <w:sz w:val="28"/>
          <w:szCs w:val="28"/>
        </w:rPr>
      </w:pPr>
      <w:r w:rsidRPr="001C427C">
        <w:rPr>
          <w:sz w:val="28"/>
          <w:szCs w:val="28"/>
        </w:rPr>
        <w:t>2015 год – 48 805,5 млн. рублей (рост к 2014 году – 9,7%)</w:t>
      </w:r>
      <w:r w:rsidR="007F15FA" w:rsidRPr="001C427C">
        <w:rPr>
          <w:sz w:val="28"/>
          <w:szCs w:val="28"/>
        </w:rPr>
        <w:t>.</w:t>
      </w:r>
    </w:p>
    <w:p w:rsidR="004D7FFD" w:rsidRPr="001C427C" w:rsidRDefault="004D7FFD" w:rsidP="000350F7">
      <w:pPr>
        <w:pStyle w:val="33"/>
        <w:shd w:val="clear" w:color="auto" w:fill="auto"/>
        <w:spacing w:before="0" w:line="360" w:lineRule="auto"/>
        <w:ind w:left="23" w:firstLine="680"/>
        <w:rPr>
          <w:sz w:val="28"/>
          <w:szCs w:val="28"/>
        </w:rPr>
      </w:pPr>
      <w:r w:rsidRPr="001C427C">
        <w:rPr>
          <w:sz w:val="28"/>
          <w:szCs w:val="28"/>
        </w:rPr>
        <w:t xml:space="preserve"> Характеристика расходной части по разделам функциональной классификации приведена в таблице.</w:t>
      </w:r>
    </w:p>
    <w:tbl>
      <w:tblPr>
        <w:tblW w:w="96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8"/>
        <w:gridCol w:w="1079"/>
        <w:gridCol w:w="1527"/>
        <w:gridCol w:w="1396"/>
        <w:gridCol w:w="782"/>
        <w:gridCol w:w="1037"/>
      </w:tblGrid>
      <w:tr w:rsidR="003E7612" w:rsidRPr="00F825F2">
        <w:tc>
          <w:tcPr>
            <w:tcW w:w="3828" w:type="dxa"/>
            <w:vMerge w:val="restart"/>
            <w:vAlign w:val="center"/>
          </w:tcPr>
          <w:p w:rsidR="003E7612" w:rsidRPr="00F825F2" w:rsidRDefault="003E7612" w:rsidP="00747794">
            <w:pPr>
              <w:pStyle w:val="33"/>
              <w:shd w:val="clear" w:color="auto" w:fill="auto"/>
              <w:spacing w:before="0" w:line="240" w:lineRule="auto"/>
              <w:jc w:val="center"/>
              <w:rPr>
                <w:b/>
                <w:sz w:val="20"/>
                <w:szCs w:val="20"/>
              </w:rPr>
            </w:pPr>
            <w:r w:rsidRPr="00F825F2">
              <w:rPr>
                <w:b/>
                <w:sz w:val="20"/>
                <w:szCs w:val="20"/>
              </w:rPr>
              <w:t>Вид расходов</w:t>
            </w:r>
          </w:p>
        </w:tc>
        <w:tc>
          <w:tcPr>
            <w:tcW w:w="4002" w:type="dxa"/>
            <w:gridSpan w:val="3"/>
            <w:vAlign w:val="center"/>
          </w:tcPr>
          <w:p w:rsidR="003E7612" w:rsidRPr="00F825F2" w:rsidRDefault="003E7612" w:rsidP="00F825F2">
            <w:pPr>
              <w:pStyle w:val="33"/>
              <w:shd w:val="clear" w:color="auto" w:fill="auto"/>
              <w:spacing w:before="0" w:line="240" w:lineRule="auto"/>
              <w:jc w:val="center"/>
              <w:rPr>
                <w:b/>
                <w:sz w:val="20"/>
                <w:szCs w:val="20"/>
              </w:rPr>
            </w:pPr>
            <w:r w:rsidRPr="00F825F2">
              <w:rPr>
                <w:b/>
                <w:sz w:val="20"/>
                <w:szCs w:val="20"/>
              </w:rPr>
              <w:t>201</w:t>
            </w:r>
            <w:r w:rsidR="00F825F2" w:rsidRPr="00F825F2">
              <w:rPr>
                <w:b/>
                <w:sz w:val="20"/>
                <w:szCs w:val="20"/>
              </w:rPr>
              <w:t>5</w:t>
            </w:r>
            <w:r w:rsidRPr="00F825F2">
              <w:rPr>
                <w:b/>
                <w:sz w:val="20"/>
                <w:szCs w:val="20"/>
              </w:rPr>
              <w:t xml:space="preserve"> год</w:t>
            </w:r>
          </w:p>
        </w:tc>
        <w:tc>
          <w:tcPr>
            <w:tcW w:w="1819" w:type="dxa"/>
            <w:gridSpan w:val="2"/>
            <w:vAlign w:val="center"/>
          </w:tcPr>
          <w:p w:rsidR="003E7612" w:rsidRPr="00F825F2" w:rsidRDefault="003E7612" w:rsidP="00F825F2">
            <w:pPr>
              <w:pStyle w:val="33"/>
              <w:shd w:val="clear" w:color="auto" w:fill="auto"/>
              <w:spacing w:before="0" w:line="240" w:lineRule="auto"/>
              <w:jc w:val="center"/>
              <w:rPr>
                <w:b/>
                <w:sz w:val="20"/>
                <w:szCs w:val="20"/>
              </w:rPr>
            </w:pPr>
            <w:r w:rsidRPr="00F825F2">
              <w:rPr>
                <w:b/>
                <w:sz w:val="20"/>
                <w:szCs w:val="20"/>
              </w:rPr>
              <w:t>Исполнение к 201</w:t>
            </w:r>
            <w:r w:rsidR="00F825F2" w:rsidRPr="00F825F2">
              <w:rPr>
                <w:b/>
                <w:sz w:val="20"/>
                <w:szCs w:val="20"/>
              </w:rPr>
              <w:t>4</w:t>
            </w:r>
            <w:r w:rsidRPr="00F825F2">
              <w:rPr>
                <w:b/>
                <w:sz w:val="20"/>
                <w:szCs w:val="20"/>
              </w:rPr>
              <w:t xml:space="preserve"> году</w:t>
            </w:r>
          </w:p>
        </w:tc>
      </w:tr>
      <w:tr w:rsidR="003E7612" w:rsidRPr="00F825F2">
        <w:tc>
          <w:tcPr>
            <w:tcW w:w="3828" w:type="dxa"/>
            <w:vMerge/>
            <w:vAlign w:val="center"/>
          </w:tcPr>
          <w:p w:rsidR="003E7612" w:rsidRPr="00F825F2" w:rsidRDefault="003E7612" w:rsidP="00747794">
            <w:pPr>
              <w:pStyle w:val="33"/>
              <w:shd w:val="clear" w:color="auto" w:fill="auto"/>
              <w:spacing w:before="0" w:line="240" w:lineRule="auto"/>
              <w:jc w:val="center"/>
              <w:rPr>
                <w:b/>
                <w:sz w:val="20"/>
                <w:szCs w:val="20"/>
              </w:rPr>
            </w:pPr>
          </w:p>
        </w:tc>
        <w:tc>
          <w:tcPr>
            <w:tcW w:w="1079" w:type="dxa"/>
            <w:vAlign w:val="center"/>
          </w:tcPr>
          <w:p w:rsidR="003E7612" w:rsidRPr="00F825F2" w:rsidRDefault="003E7612" w:rsidP="00747794">
            <w:pPr>
              <w:pStyle w:val="33"/>
              <w:shd w:val="clear" w:color="auto" w:fill="auto"/>
              <w:spacing w:before="0" w:line="240" w:lineRule="auto"/>
              <w:jc w:val="center"/>
              <w:rPr>
                <w:b/>
                <w:sz w:val="20"/>
                <w:szCs w:val="20"/>
              </w:rPr>
            </w:pPr>
            <w:r w:rsidRPr="00F825F2">
              <w:rPr>
                <w:b/>
                <w:sz w:val="20"/>
                <w:szCs w:val="20"/>
              </w:rPr>
              <w:t>Сумма (млн. рублей)</w:t>
            </w:r>
          </w:p>
        </w:tc>
        <w:tc>
          <w:tcPr>
            <w:tcW w:w="1527" w:type="dxa"/>
            <w:vAlign w:val="center"/>
          </w:tcPr>
          <w:p w:rsidR="003E7612" w:rsidRPr="00F825F2" w:rsidRDefault="003E7612" w:rsidP="00747794">
            <w:pPr>
              <w:pStyle w:val="33"/>
              <w:shd w:val="clear" w:color="auto" w:fill="auto"/>
              <w:spacing w:before="0" w:line="240" w:lineRule="auto"/>
              <w:jc w:val="center"/>
              <w:rPr>
                <w:b/>
                <w:sz w:val="20"/>
                <w:szCs w:val="20"/>
              </w:rPr>
            </w:pPr>
            <w:r w:rsidRPr="00F825F2">
              <w:rPr>
                <w:b/>
                <w:sz w:val="20"/>
                <w:szCs w:val="20"/>
              </w:rPr>
              <w:t>Доля в общей сумме расходов (%)</w:t>
            </w:r>
          </w:p>
        </w:tc>
        <w:tc>
          <w:tcPr>
            <w:tcW w:w="1396" w:type="dxa"/>
            <w:vAlign w:val="center"/>
          </w:tcPr>
          <w:p w:rsidR="003E7612" w:rsidRPr="00F825F2" w:rsidRDefault="003E7612" w:rsidP="00747794">
            <w:pPr>
              <w:pStyle w:val="33"/>
              <w:shd w:val="clear" w:color="auto" w:fill="auto"/>
              <w:spacing w:before="0" w:line="240" w:lineRule="auto"/>
              <w:jc w:val="center"/>
              <w:rPr>
                <w:b/>
                <w:sz w:val="20"/>
                <w:szCs w:val="20"/>
              </w:rPr>
            </w:pPr>
            <w:r w:rsidRPr="00F825F2">
              <w:rPr>
                <w:b/>
                <w:sz w:val="20"/>
                <w:szCs w:val="20"/>
              </w:rPr>
              <w:t>Исполнение плана (%)</w:t>
            </w:r>
          </w:p>
        </w:tc>
        <w:tc>
          <w:tcPr>
            <w:tcW w:w="782" w:type="dxa"/>
            <w:vAlign w:val="center"/>
          </w:tcPr>
          <w:p w:rsidR="003E7612" w:rsidRPr="00F825F2" w:rsidRDefault="003E7612" w:rsidP="00747794">
            <w:pPr>
              <w:pStyle w:val="33"/>
              <w:shd w:val="clear" w:color="auto" w:fill="auto"/>
              <w:spacing w:before="0" w:line="240" w:lineRule="auto"/>
              <w:jc w:val="center"/>
              <w:rPr>
                <w:b/>
                <w:sz w:val="20"/>
                <w:szCs w:val="20"/>
              </w:rPr>
            </w:pPr>
            <w:r w:rsidRPr="00F825F2">
              <w:rPr>
                <w:b/>
                <w:sz w:val="20"/>
                <w:szCs w:val="20"/>
              </w:rPr>
              <w:t>%</w:t>
            </w:r>
          </w:p>
        </w:tc>
        <w:tc>
          <w:tcPr>
            <w:tcW w:w="1037" w:type="dxa"/>
            <w:vAlign w:val="center"/>
          </w:tcPr>
          <w:p w:rsidR="003E7612" w:rsidRPr="00F825F2" w:rsidRDefault="003E7612" w:rsidP="00747794">
            <w:pPr>
              <w:pStyle w:val="33"/>
              <w:shd w:val="clear" w:color="auto" w:fill="auto"/>
              <w:spacing w:before="0" w:line="240" w:lineRule="auto"/>
              <w:jc w:val="center"/>
              <w:rPr>
                <w:b/>
                <w:sz w:val="20"/>
                <w:szCs w:val="20"/>
              </w:rPr>
            </w:pPr>
            <w:r w:rsidRPr="00F825F2">
              <w:rPr>
                <w:b/>
                <w:sz w:val="20"/>
                <w:szCs w:val="20"/>
              </w:rPr>
              <w:t>Млн. рублей</w:t>
            </w:r>
          </w:p>
        </w:tc>
      </w:tr>
      <w:tr w:rsidR="003E7612" w:rsidRPr="00F825F2">
        <w:tc>
          <w:tcPr>
            <w:tcW w:w="3828" w:type="dxa"/>
            <w:vAlign w:val="center"/>
          </w:tcPr>
          <w:p w:rsidR="003E7612" w:rsidRPr="00F825F2" w:rsidRDefault="003E7612" w:rsidP="00747794">
            <w:pPr>
              <w:pStyle w:val="33"/>
              <w:shd w:val="clear" w:color="auto" w:fill="auto"/>
              <w:spacing w:before="0" w:line="240" w:lineRule="auto"/>
              <w:jc w:val="center"/>
              <w:rPr>
                <w:sz w:val="20"/>
                <w:szCs w:val="20"/>
              </w:rPr>
            </w:pPr>
            <w:r w:rsidRPr="00F825F2">
              <w:rPr>
                <w:sz w:val="20"/>
                <w:szCs w:val="20"/>
              </w:rPr>
              <w:t>1</w:t>
            </w:r>
          </w:p>
        </w:tc>
        <w:tc>
          <w:tcPr>
            <w:tcW w:w="1079" w:type="dxa"/>
            <w:vAlign w:val="center"/>
          </w:tcPr>
          <w:p w:rsidR="003E7612" w:rsidRPr="00F825F2" w:rsidRDefault="003E7612" w:rsidP="00747794">
            <w:pPr>
              <w:pStyle w:val="33"/>
              <w:shd w:val="clear" w:color="auto" w:fill="auto"/>
              <w:spacing w:before="0" w:line="240" w:lineRule="auto"/>
              <w:jc w:val="center"/>
              <w:rPr>
                <w:sz w:val="20"/>
                <w:szCs w:val="20"/>
              </w:rPr>
            </w:pPr>
            <w:r w:rsidRPr="00F825F2">
              <w:rPr>
                <w:sz w:val="20"/>
                <w:szCs w:val="20"/>
              </w:rPr>
              <w:t>2</w:t>
            </w:r>
          </w:p>
        </w:tc>
        <w:tc>
          <w:tcPr>
            <w:tcW w:w="1527" w:type="dxa"/>
            <w:vAlign w:val="center"/>
          </w:tcPr>
          <w:p w:rsidR="003E7612" w:rsidRPr="00F825F2" w:rsidRDefault="003E7612" w:rsidP="00747794">
            <w:pPr>
              <w:pStyle w:val="33"/>
              <w:shd w:val="clear" w:color="auto" w:fill="auto"/>
              <w:spacing w:before="0" w:line="240" w:lineRule="auto"/>
              <w:jc w:val="center"/>
              <w:rPr>
                <w:sz w:val="20"/>
                <w:szCs w:val="20"/>
              </w:rPr>
            </w:pPr>
            <w:r w:rsidRPr="00F825F2">
              <w:rPr>
                <w:sz w:val="20"/>
                <w:szCs w:val="20"/>
              </w:rPr>
              <w:t>3</w:t>
            </w:r>
          </w:p>
        </w:tc>
        <w:tc>
          <w:tcPr>
            <w:tcW w:w="1396" w:type="dxa"/>
            <w:vAlign w:val="center"/>
          </w:tcPr>
          <w:p w:rsidR="003E7612" w:rsidRPr="00F825F2" w:rsidRDefault="003E7612" w:rsidP="00747794">
            <w:pPr>
              <w:pStyle w:val="33"/>
              <w:shd w:val="clear" w:color="auto" w:fill="auto"/>
              <w:spacing w:before="0" w:line="240" w:lineRule="auto"/>
              <w:jc w:val="center"/>
              <w:rPr>
                <w:sz w:val="20"/>
                <w:szCs w:val="20"/>
              </w:rPr>
            </w:pPr>
            <w:r w:rsidRPr="00F825F2">
              <w:rPr>
                <w:sz w:val="20"/>
                <w:szCs w:val="20"/>
              </w:rPr>
              <w:t>4</w:t>
            </w:r>
          </w:p>
        </w:tc>
        <w:tc>
          <w:tcPr>
            <w:tcW w:w="782" w:type="dxa"/>
            <w:vAlign w:val="center"/>
          </w:tcPr>
          <w:p w:rsidR="003E7612" w:rsidRPr="00F825F2" w:rsidRDefault="003E7612" w:rsidP="00747794">
            <w:pPr>
              <w:pStyle w:val="33"/>
              <w:shd w:val="clear" w:color="auto" w:fill="auto"/>
              <w:spacing w:before="0" w:line="240" w:lineRule="auto"/>
              <w:jc w:val="center"/>
              <w:rPr>
                <w:sz w:val="20"/>
                <w:szCs w:val="20"/>
              </w:rPr>
            </w:pPr>
            <w:r w:rsidRPr="00F825F2">
              <w:rPr>
                <w:sz w:val="20"/>
                <w:szCs w:val="20"/>
              </w:rPr>
              <w:t>5</w:t>
            </w:r>
          </w:p>
        </w:tc>
        <w:tc>
          <w:tcPr>
            <w:tcW w:w="1037" w:type="dxa"/>
            <w:vAlign w:val="center"/>
          </w:tcPr>
          <w:p w:rsidR="003E7612" w:rsidRPr="00F825F2" w:rsidRDefault="003E7612" w:rsidP="00747794">
            <w:pPr>
              <w:pStyle w:val="33"/>
              <w:shd w:val="clear" w:color="auto" w:fill="auto"/>
              <w:spacing w:before="0" w:line="240" w:lineRule="auto"/>
              <w:jc w:val="center"/>
              <w:rPr>
                <w:sz w:val="20"/>
                <w:szCs w:val="20"/>
              </w:rPr>
            </w:pPr>
            <w:r w:rsidRPr="00F825F2">
              <w:rPr>
                <w:sz w:val="20"/>
                <w:szCs w:val="20"/>
              </w:rPr>
              <w:t>6</w:t>
            </w:r>
          </w:p>
        </w:tc>
      </w:tr>
      <w:tr w:rsidR="00C15533" w:rsidRPr="00F825F2">
        <w:tc>
          <w:tcPr>
            <w:tcW w:w="3828" w:type="dxa"/>
            <w:vAlign w:val="center"/>
          </w:tcPr>
          <w:p w:rsidR="00C15533" w:rsidRPr="00F825F2" w:rsidRDefault="00C15533">
            <w:pPr>
              <w:rPr>
                <w:bCs/>
                <w:sz w:val="20"/>
                <w:szCs w:val="20"/>
              </w:rPr>
            </w:pPr>
            <w:r w:rsidRPr="00F825F2">
              <w:rPr>
                <w:bCs/>
                <w:sz w:val="20"/>
                <w:szCs w:val="20"/>
              </w:rPr>
              <w:t>Общегосударственные вопросы</w:t>
            </w:r>
          </w:p>
        </w:tc>
        <w:tc>
          <w:tcPr>
            <w:tcW w:w="1079" w:type="dxa"/>
            <w:vAlign w:val="center"/>
          </w:tcPr>
          <w:p w:rsidR="00C15533" w:rsidRPr="00F825F2" w:rsidRDefault="00F825F2" w:rsidP="00747794">
            <w:pPr>
              <w:jc w:val="center"/>
              <w:rPr>
                <w:bCs/>
                <w:sz w:val="20"/>
                <w:szCs w:val="20"/>
              </w:rPr>
            </w:pPr>
            <w:r>
              <w:rPr>
                <w:bCs/>
                <w:sz w:val="20"/>
                <w:szCs w:val="20"/>
              </w:rPr>
              <w:t>1 871,0</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3,8</w:t>
            </w:r>
          </w:p>
        </w:tc>
        <w:tc>
          <w:tcPr>
            <w:tcW w:w="1396" w:type="dxa"/>
            <w:vAlign w:val="center"/>
          </w:tcPr>
          <w:p w:rsidR="00C15533" w:rsidRPr="00F825F2" w:rsidRDefault="00812330" w:rsidP="00747794">
            <w:pPr>
              <w:jc w:val="center"/>
              <w:rPr>
                <w:bCs/>
                <w:sz w:val="20"/>
                <w:szCs w:val="20"/>
              </w:rPr>
            </w:pPr>
            <w:r>
              <w:rPr>
                <w:bCs/>
                <w:sz w:val="20"/>
                <w:szCs w:val="20"/>
              </w:rPr>
              <w:t>84,1</w:t>
            </w:r>
          </w:p>
        </w:tc>
        <w:tc>
          <w:tcPr>
            <w:tcW w:w="782" w:type="dxa"/>
            <w:vAlign w:val="center"/>
          </w:tcPr>
          <w:p w:rsidR="00C15533" w:rsidRPr="00F825F2" w:rsidRDefault="00812330" w:rsidP="00747794">
            <w:pPr>
              <w:jc w:val="center"/>
              <w:rPr>
                <w:bCs/>
                <w:sz w:val="20"/>
                <w:szCs w:val="20"/>
              </w:rPr>
            </w:pPr>
            <w:r>
              <w:rPr>
                <w:bCs/>
                <w:sz w:val="20"/>
                <w:szCs w:val="20"/>
              </w:rPr>
              <w:t>102,6</w:t>
            </w:r>
          </w:p>
        </w:tc>
        <w:tc>
          <w:tcPr>
            <w:tcW w:w="1037" w:type="dxa"/>
            <w:vAlign w:val="center"/>
          </w:tcPr>
          <w:p w:rsidR="00C15533" w:rsidRPr="00F825F2" w:rsidRDefault="00812330" w:rsidP="00747794">
            <w:pPr>
              <w:jc w:val="center"/>
              <w:rPr>
                <w:bCs/>
                <w:sz w:val="20"/>
                <w:szCs w:val="20"/>
              </w:rPr>
            </w:pPr>
            <w:r>
              <w:rPr>
                <w:bCs/>
                <w:sz w:val="20"/>
                <w:szCs w:val="20"/>
              </w:rPr>
              <w:t>48,1</w:t>
            </w:r>
          </w:p>
        </w:tc>
      </w:tr>
      <w:tr w:rsidR="00C15533" w:rsidRPr="00F825F2">
        <w:tc>
          <w:tcPr>
            <w:tcW w:w="3828" w:type="dxa"/>
            <w:vAlign w:val="center"/>
          </w:tcPr>
          <w:p w:rsidR="00C15533" w:rsidRPr="00F825F2" w:rsidRDefault="00C15533">
            <w:pPr>
              <w:rPr>
                <w:bCs/>
                <w:sz w:val="20"/>
                <w:szCs w:val="20"/>
              </w:rPr>
            </w:pPr>
            <w:r w:rsidRPr="00F825F2">
              <w:rPr>
                <w:bCs/>
                <w:sz w:val="20"/>
                <w:szCs w:val="20"/>
              </w:rPr>
              <w:t>Национальная оборона</w:t>
            </w:r>
          </w:p>
        </w:tc>
        <w:tc>
          <w:tcPr>
            <w:tcW w:w="1079" w:type="dxa"/>
            <w:vAlign w:val="center"/>
          </w:tcPr>
          <w:p w:rsidR="00C15533" w:rsidRPr="00F825F2" w:rsidRDefault="00F825F2" w:rsidP="00747794">
            <w:pPr>
              <w:jc w:val="center"/>
              <w:rPr>
                <w:bCs/>
                <w:sz w:val="20"/>
                <w:szCs w:val="20"/>
              </w:rPr>
            </w:pPr>
            <w:r>
              <w:rPr>
                <w:bCs/>
                <w:sz w:val="20"/>
                <w:szCs w:val="20"/>
              </w:rPr>
              <w:t>34,4</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0,1</w:t>
            </w:r>
          </w:p>
        </w:tc>
        <w:tc>
          <w:tcPr>
            <w:tcW w:w="1396" w:type="dxa"/>
            <w:vAlign w:val="center"/>
          </w:tcPr>
          <w:p w:rsidR="00C15533" w:rsidRPr="00F825F2" w:rsidRDefault="00812330" w:rsidP="00747794">
            <w:pPr>
              <w:jc w:val="center"/>
              <w:rPr>
                <w:bCs/>
                <w:sz w:val="20"/>
                <w:szCs w:val="20"/>
              </w:rPr>
            </w:pPr>
            <w:r>
              <w:rPr>
                <w:bCs/>
                <w:sz w:val="20"/>
                <w:szCs w:val="20"/>
              </w:rPr>
              <w:t>95,3</w:t>
            </w:r>
          </w:p>
        </w:tc>
        <w:tc>
          <w:tcPr>
            <w:tcW w:w="782" w:type="dxa"/>
            <w:vAlign w:val="center"/>
          </w:tcPr>
          <w:p w:rsidR="00C15533" w:rsidRPr="00F825F2" w:rsidRDefault="00812330" w:rsidP="00747794">
            <w:pPr>
              <w:jc w:val="center"/>
              <w:rPr>
                <w:bCs/>
                <w:sz w:val="20"/>
                <w:szCs w:val="20"/>
              </w:rPr>
            </w:pPr>
            <w:r>
              <w:rPr>
                <w:bCs/>
                <w:sz w:val="20"/>
                <w:szCs w:val="20"/>
              </w:rPr>
              <w:t>141,6</w:t>
            </w:r>
          </w:p>
        </w:tc>
        <w:tc>
          <w:tcPr>
            <w:tcW w:w="1037" w:type="dxa"/>
            <w:vAlign w:val="center"/>
          </w:tcPr>
          <w:p w:rsidR="00C15533" w:rsidRPr="00F825F2" w:rsidRDefault="00812330" w:rsidP="00747794">
            <w:pPr>
              <w:jc w:val="center"/>
              <w:rPr>
                <w:bCs/>
                <w:sz w:val="20"/>
                <w:szCs w:val="20"/>
              </w:rPr>
            </w:pPr>
            <w:r>
              <w:rPr>
                <w:bCs/>
                <w:sz w:val="20"/>
                <w:szCs w:val="20"/>
              </w:rPr>
              <w:t>10,1</w:t>
            </w:r>
          </w:p>
        </w:tc>
      </w:tr>
      <w:tr w:rsidR="00C15533" w:rsidRPr="00F825F2">
        <w:tc>
          <w:tcPr>
            <w:tcW w:w="3828" w:type="dxa"/>
            <w:vAlign w:val="center"/>
          </w:tcPr>
          <w:p w:rsidR="00C15533" w:rsidRPr="00F825F2" w:rsidRDefault="00C15533">
            <w:pPr>
              <w:rPr>
                <w:bCs/>
                <w:sz w:val="20"/>
                <w:szCs w:val="20"/>
              </w:rPr>
            </w:pPr>
            <w:r w:rsidRPr="00F825F2">
              <w:rPr>
                <w:bCs/>
                <w:sz w:val="20"/>
                <w:szCs w:val="20"/>
              </w:rPr>
              <w:t>Национальная безопасность и правоохранительная деятельность</w:t>
            </w:r>
          </w:p>
        </w:tc>
        <w:tc>
          <w:tcPr>
            <w:tcW w:w="1079" w:type="dxa"/>
            <w:vAlign w:val="center"/>
          </w:tcPr>
          <w:p w:rsidR="00C15533" w:rsidRPr="00F825F2" w:rsidRDefault="00F825F2" w:rsidP="00747794">
            <w:pPr>
              <w:jc w:val="center"/>
              <w:rPr>
                <w:bCs/>
                <w:sz w:val="20"/>
                <w:szCs w:val="20"/>
              </w:rPr>
            </w:pPr>
            <w:r>
              <w:rPr>
                <w:bCs/>
                <w:sz w:val="20"/>
                <w:szCs w:val="20"/>
              </w:rPr>
              <w:t>592,7</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1,2</w:t>
            </w:r>
          </w:p>
        </w:tc>
        <w:tc>
          <w:tcPr>
            <w:tcW w:w="1396" w:type="dxa"/>
            <w:vAlign w:val="center"/>
          </w:tcPr>
          <w:p w:rsidR="00C15533" w:rsidRPr="00F825F2" w:rsidRDefault="00812330" w:rsidP="00747794">
            <w:pPr>
              <w:jc w:val="center"/>
              <w:rPr>
                <w:bCs/>
                <w:sz w:val="20"/>
                <w:szCs w:val="20"/>
              </w:rPr>
            </w:pPr>
            <w:r>
              <w:rPr>
                <w:bCs/>
                <w:sz w:val="20"/>
                <w:szCs w:val="20"/>
              </w:rPr>
              <w:t>99,0</w:t>
            </w:r>
          </w:p>
        </w:tc>
        <w:tc>
          <w:tcPr>
            <w:tcW w:w="782" w:type="dxa"/>
            <w:vAlign w:val="center"/>
          </w:tcPr>
          <w:p w:rsidR="00C15533" w:rsidRPr="00F825F2" w:rsidRDefault="00812330" w:rsidP="00747794">
            <w:pPr>
              <w:jc w:val="center"/>
              <w:rPr>
                <w:bCs/>
                <w:sz w:val="20"/>
                <w:szCs w:val="20"/>
              </w:rPr>
            </w:pPr>
            <w:r>
              <w:rPr>
                <w:bCs/>
                <w:sz w:val="20"/>
                <w:szCs w:val="20"/>
              </w:rPr>
              <w:t>105,4</w:t>
            </w:r>
          </w:p>
        </w:tc>
        <w:tc>
          <w:tcPr>
            <w:tcW w:w="1037" w:type="dxa"/>
            <w:vAlign w:val="center"/>
          </w:tcPr>
          <w:p w:rsidR="00C15533" w:rsidRPr="00F825F2" w:rsidRDefault="00812330" w:rsidP="00747794">
            <w:pPr>
              <w:jc w:val="center"/>
              <w:rPr>
                <w:bCs/>
                <w:sz w:val="20"/>
                <w:szCs w:val="20"/>
              </w:rPr>
            </w:pPr>
            <w:r>
              <w:rPr>
                <w:bCs/>
                <w:sz w:val="20"/>
                <w:szCs w:val="20"/>
              </w:rPr>
              <w:t>30,2</w:t>
            </w:r>
          </w:p>
        </w:tc>
      </w:tr>
      <w:tr w:rsidR="00C15533" w:rsidRPr="00F825F2">
        <w:tc>
          <w:tcPr>
            <w:tcW w:w="3828" w:type="dxa"/>
            <w:vAlign w:val="center"/>
          </w:tcPr>
          <w:p w:rsidR="00C15533" w:rsidRPr="00F825F2" w:rsidRDefault="00C15533">
            <w:pPr>
              <w:rPr>
                <w:bCs/>
                <w:sz w:val="20"/>
                <w:szCs w:val="20"/>
              </w:rPr>
            </w:pPr>
            <w:r w:rsidRPr="00F825F2">
              <w:rPr>
                <w:bCs/>
                <w:sz w:val="20"/>
                <w:szCs w:val="20"/>
              </w:rPr>
              <w:t>Национальная экономика</w:t>
            </w:r>
          </w:p>
        </w:tc>
        <w:tc>
          <w:tcPr>
            <w:tcW w:w="1079" w:type="dxa"/>
            <w:vAlign w:val="center"/>
          </w:tcPr>
          <w:p w:rsidR="00C15533" w:rsidRPr="00F825F2" w:rsidRDefault="00F825F2" w:rsidP="00747794">
            <w:pPr>
              <w:jc w:val="center"/>
              <w:rPr>
                <w:bCs/>
                <w:sz w:val="20"/>
                <w:szCs w:val="20"/>
              </w:rPr>
            </w:pPr>
            <w:r>
              <w:rPr>
                <w:bCs/>
                <w:sz w:val="20"/>
                <w:szCs w:val="20"/>
              </w:rPr>
              <w:t>11 437,5</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23,4</w:t>
            </w:r>
          </w:p>
        </w:tc>
        <w:tc>
          <w:tcPr>
            <w:tcW w:w="1396" w:type="dxa"/>
            <w:vAlign w:val="center"/>
          </w:tcPr>
          <w:p w:rsidR="00C15533" w:rsidRPr="00F825F2" w:rsidRDefault="00812330" w:rsidP="00747794">
            <w:pPr>
              <w:jc w:val="center"/>
              <w:rPr>
                <w:bCs/>
                <w:sz w:val="20"/>
                <w:szCs w:val="20"/>
              </w:rPr>
            </w:pPr>
            <w:r>
              <w:rPr>
                <w:bCs/>
                <w:sz w:val="20"/>
                <w:szCs w:val="20"/>
              </w:rPr>
              <w:t>93,2</w:t>
            </w:r>
          </w:p>
        </w:tc>
        <w:tc>
          <w:tcPr>
            <w:tcW w:w="782" w:type="dxa"/>
            <w:vAlign w:val="center"/>
          </w:tcPr>
          <w:p w:rsidR="00C15533" w:rsidRPr="00F825F2" w:rsidRDefault="00812330" w:rsidP="00747794">
            <w:pPr>
              <w:jc w:val="center"/>
              <w:rPr>
                <w:bCs/>
                <w:sz w:val="20"/>
                <w:szCs w:val="20"/>
              </w:rPr>
            </w:pPr>
            <w:r>
              <w:rPr>
                <w:bCs/>
                <w:sz w:val="20"/>
                <w:szCs w:val="20"/>
              </w:rPr>
              <w:t>118,6</w:t>
            </w:r>
          </w:p>
        </w:tc>
        <w:tc>
          <w:tcPr>
            <w:tcW w:w="1037" w:type="dxa"/>
            <w:vAlign w:val="center"/>
          </w:tcPr>
          <w:p w:rsidR="00C15533" w:rsidRPr="00F825F2" w:rsidRDefault="00812330" w:rsidP="00747794">
            <w:pPr>
              <w:jc w:val="center"/>
              <w:rPr>
                <w:bCs/>
                <w:sz w:val="20"/>
                <w:szCs w:val="20"/>
              </w:rPr>
            </w:pPr>
            <w:r>
              <w:rPr>
                <w:bCs/>
                <w:sz w:val="20"/>
                <w:szCs w:val="20"/>
              </w:rPr>
              <w:t>1 792,9</w:t>
            </w:r>
          </w:p>
        </w:tc>
      </w:tr>
      <w:tr w:rsidR="00C15533" w:rsidRPr="00F825F2">
        <w:tc>
          <w:tcPr>
            <w:tcW w:w="3828" w:type="dxa"/>
            <w:vAlign w:val="center"/>
          </w:tcPr>
          <w:p w:rsidR="00C15533" w:rsidRPr="00F825F2" w:rsidRDefault="00C15533">
            <w:pPr>
              <w:rPr>
                <w:bCs/>
                <w:sz w:val="20"/>
                <w:szCs w:val="20"/>
              </w:rPr>
            </w:pPr>
            <w:r w:rsidRPr="00F825F2">
              <w:rPr>
                <w:bCs/>
                <w:sz w:val="20"/>
                <w:szCs w:val="20"/>
              </w:rPr>
              <w:t>Жилищно-коммунальное хозяйство</w:t>
            </w:r>
          </w:p>
        </w:tc>
        <w:tc>
          <w:tcPr>
            <w:tcW w:w="1079" w:type="dxa"/>
            <w:vAlign w:val="center"/>
          </w:tcPr>
          <w:p w:rsidR="00C15533" w:rsidRPr="00F825F2" w:rsidRDefault="00F825F2" w:rsidP="00747794">
            <w:pPr>
              <w:jc w:val="center"/>
              <w:rPr>
                <w:bCs/>
                <w:sz w:val="20"/>
                <w:szCs w:val="20"/>
              </w:rPr>
            </w:pPr>
            <w:r>
              <w:rPr>
                <w:bCs/>
                <w:sz w:val="20"/>
                <w:szCs w:val="20"/>
              </w:rPr>
              <w:t>916,5</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1,9</w:t>
            </w:r>
          </w:p>
        </w:tc>
        <w:tc>
          <w:tcPr>
            <w:tcW w:w="1396" w:type="dxa"/>
            <w:vAlign w:val="center"/>
          </w:tcPr>
          <w:p w:rsidR="00C15533" w:rsidRPr="00F825F2" w:rsidRDefault="00812330" w:rsidP="00747794">
            <w:pPr>
              <w:jc w:val="center"/>
              <w:rPr>
                <w:bCs/>
                <w:sz w:val="20"/>
                <w:szCs w:val="20"/>
              </w:rPr>
            </w:pPr>
            <w:r>
              <w:rPr>
                <w:bCs/>
                <w:sz w:val="20"/>
                <w:szCs w:val="20"/>
              </w:rPr>
              <w:t>81,0</w:t>
            </w:r>
          </w:p>
        </w:tc>
        <w:tc>
          <w:tcPr>
            <w:tcW w:w="782" w:type="dxa"/>
            <w:vAlign w:val="center"/>
          </w:tcPr>
          <w:p w:rsidR="00C15533" w:rsidRPr="00F825F2" w:rsidRDefault="00812330" w:rsidP="00747794">
            <w:pPr>
              <w:jc w:val="center"/>
              <w:rPr>
                <w:bCs/>
                <w:sz w:val="20"/>
                <w:szCs w:val="20"/>
              </w:rPr>
            </w:pPr>
            <w:r>
              <w:rPr>
                <w:bCs/>
                <w:sz w:val="20"/>
                <w:szCs w:val="20"/>
              </w:rPr>
              <w:t>94,3</w:t>
            </w:r>
          </w:p>
        </w:tc>
        <w:tc>
          <w:tcPr>
            <w:tcW w:w="1037" w:type="dxa"/>
            <w:vAlign w:val="center"/>
          </w:tcPr>
          <w:p w:rsidR="00C15533" w:rsidRPr="00F825F2" w:rsidRDefault="00812330" w:rsidP="00747794">
            <w:pPr>
              <w:jc w:val="center"/>
              <w:rPr>
                <w:bCs/>
                <w:sz w:val="20"/>
                <w:szCs w:val="20"/>
              </w:rPr>
            </w:pPr>
            <w:r>
              <w:rPr>
                <w:bCs/>
                <w:sz w:val="20"/>
                <w:szCs w:val="20"/>
              </w:rPr>
              <w:t>-54,9</w:t>
            </w:r>
          </w:p>
        </w:tc>
      </w:tr>
      <w:tr w:rsidR="00C15533" w:rsidRPr="00F825F2">
        <w:tc>
          <w:tcPr>
            <w:tcW w:w="3828" w:type="dxa"/>
            <w:vAlign w:val="center"/>
          </w:tcPr>
          <w:p w:rsidR="00C15533" w:rsidRPr="00F825F2" w:rsidRDefault="00C15533">
            <w:pPr>
              <w:rPr>
                <w:bCs/>
                <w:sz w:val="20"/>
                <w:szCs w:val="20"/>
              </w:rPr>
            </w:pPr>
            <w:r w:rsidRPr="00F825F2">
              <w:rPr>
                <w:bCs/>
                <w:sz w:val="20"/>
                <w:szCs w:val="20"/>
              </w:rPr>
              <w:t>Охрана окружающей среды</w:t>
            </w:r>
          </w:p>
        </w:tc>
        <w:tc>
          <w:tcPr>
            <w:tcW w:w="1079" w:type="dxa"/>
            <w:vAlign w:val="center"/>
          </w:tcPr>
          <w:p w:rsidR="00C15533" w:rsidRPr="00F825F2" w:rsidRDefault="00F825F2" w:rsidP="00747794">
            <w:pPr>
              <w:jc w:val="center"/>
              <w:rPr>
                <w:bCs/>
                <w:sz w:val="20"/>
                <w:szCs w:val="20"/>
              </w:rPr>
            </w:pPr>
            <w:r>
              <w:rPr>
                <w:bCs/>
                <w:sz w:val="20"/>
                <w:szCs w:val="20"/>
              </w:rPr>
              <w:t>84,7</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0,2</w:t>
            </w:r>
          </w:p>
        </w:tc>
        <w:tc>
          <w:tcPr>
            <w:tcW w:w="1396" w:type="dxa"/>
            <w:vAlign w:val="center"/>
          </w:tcPr>
          <w:p w:rsidR="00C15533" w:rsidRPr="00F825F2" w:rsidRDefault="00812330" w:rsidP="00747794">
            <w:pPr>
              <w:jc w:val="center"/>
              <w:rPr>
                <w:bCs/>
                <w:sz w:val="20"/>
                <w:szCs w:val="20"/>
              </w:rPr>
            </w:pPr>
            <w:r>
              <w:rPr>
                <w:bCs/>
                <w:sz w:val="20"/>
                <w:szCs w:val="20"/>
              </w:rPr>
              <w:t>93,4</w:t>
            </w:r>
          </w:p>
        </w:tc>
        <w:tc>
          <w:tcPr>
            <w:tcW w:w="782" w:type="dxa"/>
            <w:vAlign w:val="center"/>
          </w:tcPr>
          <w:p w:rsidR="00C15533" w:rsidRPr="00F825F2" w:rsidRDefault="00812330" w:rsidP="00747794">
            <w:pPr>
              <w:jc w:val="center"/>
              <w:rPr>
                <w:bCs/>
                <w:sz w:val="20"/>
                <w:szCs w:val="20"/>
              </w:rPr>
            </w:pPr>
            <w:r>
              <w:rPr>
                <w:bCs/>
                <w:sz w:val="20"/>
                <w:szCs w:val="20"/>
              </w:rPr>
              <w:t>92,2</w:t>
            </w:r>
          </w:p>
        </w:tc>
        <w:tc>
          <w:tcPr>
            <w:tcW w:w="1037" w:type="dxa"/>
            <w:vAlign w:val="center"/>
          </w:tcPr>
          <w:p w:rsidR="00C15533" w:rsidRPr="00F825F2" w:rsidRDefault="00812330" w:rsidP="00747794">
            <w:pPr>
              <w:jc w:val="center"/>
              <w:rPr>
                <w:bCs/>
                <w:sz w:val="20"/>
                <w:szCs w:val="20"/>
              </w:rPr>
            </w:pPr>
            <w:r>
              <w:rPr>
                <w:bCs/>
                <w:sz w:val="20"/>
                <w:szCs w:val="20"/>
              </w:rPr>
              <w:t>-7,1</w:t>
            </w:r>
          </w:p>
        </w:tc>
      </w:tr>
      <w:tr w:rsidR="00C15533" w:rsidRPr="00F825F2">
        <w:tc>
          <w:tcPr>
            <w:tcW w:w="3828" w:type="dxa"/>
            <w:vAlign w:val="center"/>
          </w:tcPr>
          <w:p w:rsidR="00C15533" w:rsidRPr="00F825F2" w:rsidRDefault="00C15533">
            <w:pPr>
              <w:rPr>
                <w:bCs/>
                <w:sz w:val="20"/>
                <w:szCs w:val="20"/>
              </w:rPr>
            </w:pPr>
            <w:r w:rsidRPr="00F825F2">
              <w:rPr>
                <w:bCs/>
                <w:sz w:val="20"/>
                <w:szCs w:val="20"/>
              </w:rPr>
              <w:t>Образование</w:t>
            </w:r>
          </w:p>
        </w:tc>
        <w:tc>
          <w:tcPr>
            <w:tcW w:w="1079" w:type="dxa"/>
            <w:vAlign w:val="center"/>
          </w:tcPr>
          <w:p w:rsidR="00C15533" w:rsidRPr="00F825F2" w:rsidRDefault="00F825F2" w:rsidP="00747794">
            <w:pPr>
              <w:jc w:val="center"/>
              <w:rPr>
                <w:bCs/>
                <w:sz w:val="20"/>
                <w:szCs w:val="20"/>
              </w:rPr>
            </w:pPr>
            <w:r>
              <w:rPr>
                <w:bCs/>
                <w:sz w:val="20"/>
                <w:szCs w:val="20"/>
              </w:rPr>
              <w:t>11 330,3</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23,2</w:t>
            </w:r>
          </w:p>
        </w:tc>
        <w:tc>
          <w:tcPr>
            <w:tcW w:w="1396" w:type="dxa"/>
            <w:vAlign w:val="center"/>
          </w:tcPr>
          <w:p w:rsidR="00C15533" w:rsidRPr="00F825F2" w:rsidRDefault="00812330" w:rsidP="00747794">
            <w:pPr>
              <w:jc w:val="center"/>
              <w:rPr>
                <w:bCs/>
                <w:sz w:val="20"/>
                <w:szCs w:val="20"/>
              </w:rPr>
            </w:pPr>
            <w:r>
              <w:rPr>
                <w:bCs/>
                <w:sz w:val="20"/>
                <w:szCs w:val="20"/>
              </w:rPr>
              <w:t>99,6</w:t>
            </w:r>
          </w:p>
        </w:tc>
        <w:tc>
          <w:tcPr>
            <w:tcW w:w="782" w:type="dxa"/>
            <w:vAlign w:val="center"/>
          </w:tcPr>
          <w:p w:rsidR="00C15533" w:rsidRPr="00F825F2" w:rsidRDefault="00812330" w:rsidP="00747794">
            <w:pPr>
              <w:jc w:val="center"/>
              <w:rPr>
                <w:bCs/>
                <w:sz w:val="20"/>
                <w:szCs w:val="20"/>
              </w:rPr>
            </w:pPr>
            <w:r>
              <w:rPr>
                <w:bCs/>
                <w:sz w:val="20"/>
                <w:szCs w:val="20"/>
              </w:rPr>
              <w:t>100,1</w:t>
            </w:r>
          </w:p>
        </w:tc>
        <w:tc>
          <w:tcPr>
            <w:tcW w:w="1037" w:type="dxa"/>
            <w:vAlign w:val="center"/>
          </w:tcPr>
          <w:p w:rsidR="00C15533" w:rsidRPr="00F825F2" w:rsidRDefault="00812330" w:rsidP="00747794">
            <w:pPr>
              <w:jc w:val="center"/>
              <w:rPr>
                <w:bCs/>
                <w:sz w:val="20"/>
                <w:szCs w:val="20"/>
              </w:rPr>
            </w:pPr>
            <w:r>
              <w:rPr>
                <w:bCs/>
                <w:sz w:val="20"/>
                <w:szCs w:val="20"/>
              </w:rPr>
              <w:t>10,5</w:t>
            </w:r>
          </w:p>
        </w:tc>
      </w:tr>
      <w:tr w:rsidR="00C15533" w:rsidRPr="00F825F2">
        <w:tc>
          <w:tcPr>
            <w:tcW w:w="3828" w:type="dxa"/>
            <w:vAlign w:val="center"/>
          </w:tcPr>
          <w:p w:rsidR="00C15533" w:rsidRPr="00F825F2" w:rsidRDefault="00C15533">
            <w:pPr>
              <w:rPr>
                <w:bCs/>
                <w:sz w:val="20"/>
                <w:szCs w:val="20"/>
              </w:rPr>
            </w:pPr>
            <w:r w:rsidRPr="00F825F2">
              <w:rPr>
                <w:bCs/>
                <w:sz w:val="20"/>
                <w:szCs w:val="20"/>
              </w:rPr>
              <w:t>Культура, кинематография, средства массовой информации</w:t>
            </w:r>
          </w:p>
        </w:tc>
        <w:tc>
          <w:tcPr>
            <w:tcW w:w="1079" w:type="dxa"/>
            <w:vAlign w:val="center"/>
          </w:tcPr>
          <w:p w:rsidR="00C15533" w:rsidRPr="00F825F2" w:rsidRDefault="00F825F2" w:rsidP="00747794">
            <w:pPr>
              <w:jc w:val="center"/>
              <w:rPr>
                <w:bCs/>
                <w:sz w:val="20"/>
                <w:szCs w:val="20"/>
              </w:rPr>
            </w:pPr>
            <w:r>
              <w:rPr>
                <w:bCs/>
                <w:sz w:val="20"/>
                <w:szCs w:val="20"/>
              </w:rPr>
              <w:t>738,0</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1,5</w:t>
            </w:r>
          </w:p>
        </w:tc>
        <w:tc>
          <w:tcPr>
            <w:tcW w:w="1396" w:type="dxa"/>
            <w:vAlign w:val="center"/>
          </w:tcPr>
          <w:p w:rsidR="00C15533" w:rsidRPr="00F825F2" w:rsidRDefault="00812330" w:rsidP="00747794">
            <w:pPr>
              <w:jc w:val="center"/>
              <w:rPr>
                <w:bCs/>
                <w:sz w:val="20"/>
                <w:szCs w:val="20"/>
              </w:rPr>
            </w:pPr>
            <w:r>
              <w:rPr>
                <w:bCs/>
                <w:sz w:val="20"/>
                <w:szCs w:val="20"/>
              </w:rPr>
              <w:t>96,6</w:t>
            </w:r>
          </w:p>
        </w:tc>
        <w:tc>
          <w:tcPr>
            <w:tcW w:w="782" w:type="dxa"/>
            <w:vAlign w:val="center"/>
          </w:tcPr>
          <w:p w:rsidR="00C15533" w:rsidRPr="00F825F2" w:rsidRDefault="00812330" w:rsidP="00747794">
            <w:pPr>
              <w:jc w:val="center"/>
              <w:rPr>
                <w:bCs/>
                <w:sz w:val="20"/>
                <w:szCs w:val="20"/>
              </w:rPr>
            </w:pPr>
            <w:r>
              <w:rPr>
                <w:bCs/>
                <w:sz w:val="20"/>
                <w:szCs w:val="20"/>
              </w:rPr>
              <w:t>109,1</w:t>
            </w:r>
          </w:p>
        </w:tc>
        <w:tc>
          <w:tcPr>
            <w:tcW w:w="1037" w:type="dxa"/>
            <w:vAlign w:val="center"/>
          </w:tcPr>
          <w:p w:rsidR="00C15533" w:rsidRPr="00F825F2" w:rsidRDefault="00812330" w:rsidP="00747794">
            <w:pPr>
              <w:jc w:val="center"/>
              <w:rPr>
                <w:bCs/>
                <w:sz w:val="20"/>
                <w:szCs w:val="20"/>
              </w:rPr>
            </w:pPr>
            <w:r>
              <w:rPr>
                <w:bCs/>
                <w:sz w:val="20"/>
                <w:szCs w:val="20"/>
              </w:rPr>
              <w:t>61,3</w:t>
            </w:r>
          </w:p>
        </w:tc>
      </w:tr>
      <w:tr w:rsidR="00C15533" w:rsidRPr="00F825F2">
        <w:tc>
          <w:tcPr>
            <w:tcW w:w="3828" w:type="dxa"/>
            <w:vAlign w:val="center"/>
          </w:tcPr>
          <w:p w:rsidR="00C15533" w:rsidRPr="00F825F2" w:rsidRDefault="00C15533">
            <w:pPr>
              <w:rPr>
                <w:bCs/>
                <w:sz w:val="20"/>
                <w:szCs w:val="20"/>
              </w:rPr>
            </w:pPr>
            <w:r w:rsidRPr="00F825F2">
              <w:rPr>
                <w:bCs/>
                <w:sz w:val="20"/>
                <w:szCs w:val="20"/>
              </w:rPr>
              <w:t>Здравоохранение</w:t>
            </w:r>
          </w:p>
        </w:tc>
        <w:tc>
          <w:tcPr>
            <w:tcW w:w="1079" w:type="dxa"/>
            <w:vAlign w:val="center"/>
          </w:tcPr>
          <w:p w:rsidR="00C15533" w:rsidRPr="00F825F2" w:rsidRDefault="00F825F2" w:rsidP="00747794">
            <w:pPr>
              <w:jc w:val="center"/>
              <w:rPr>
                <w:bCs/>
                <w:sz w:val="20"/>
                <w:szCs w:val="20"/>
              </w:rPr>
            </w:pPr>
            <w:r>
              <w:rPr>
                <w:bCs/>
                <w:sz w:val="20"/>
                <w:szCs w:val="20"/>
              </w:rPr>
              <w:t>9 269,9</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19,0</w:t>
            </w:r>
          </w:p>
        </w:tc>
        <w:tc>
          <w:tcPr>
            <w:tcW w:w="1396" w:type="dxa"/>
            <w:vAlign w:val="center"/>
          </w:tcPr>
          <w:p w:rsidR="00C15533" w:rsidRPr="00F825F2" w:rsidRDefault="00812330" w:rsidP="00747794">
            <w:pPr>
              <w:jc w:val="center"/>
              <w:rPr>
                <w:bCs/>
                <w:sz w:val="20"/>
                <w:szCs w:val="20"/>
              </w:rPr>
            </w:pPr>
            <w:r>
              <w:rPr>
                <w:bCs/>
                <w:sz w:val="20"/>
                <w:szCs w:val="20"/>
              </w:rPr>
              <w:t>95,5</w:t>
            </w:r>
          </w:p>
        </w:tc>
        <w:tc>
          <w:tcPr>
            <w:tcW w:w="782" w:type="dxa"/>
            <w:vAlign w:val="center"/>
          </w:tcPr>
          <w:p w:rsidR="00C15533" w:rsidRPr="00F825F2" w:rsidRDefault="00812330" w:rsidP="00747794">
            <w:pPr>
              <w:jc w:val="center"/>
              <w:rPr>
                <w:bCs/>
                <w:sz w:val="20"/>
                <w:szCs w:val="20"/>
              </w:rPr>
            </w:pPr>
            <w:r>
              <w:rPr>
                <w:bCs/>
                <w:sz w:val="20"/>
                <w:szCs w:val="20"/>
              </w:rPr>
              <w:t>111,9</w:t>
            </w:r>
          </w:p>
        </w:tc>
        <w:tc>
          <w:tcPr>
            <w:tcW w:w="1037" w:type="dxa"/>
            <w:vAlign w:val="center"/>
          </w:tcPr>
          <w:p w:rsidR="00C15533" w:rsidRPr="00F825F2" w:rsidRDefault="00812330" w:rsidP="00747794">
            <w:pPr>
              <w:jc w:val="center"/>
              <w:rPr>
                <w:bCs/>
                <w:sz w:val="20"/>
                <w:szCs w:val="20"/>
              </w:rPr>
            </w:pPr>
            <w:r>
              <w:rPr>
                <w:bCs/>
                <w:sz w:val="20"/>
                <w:szCs w:val="20"/>
              </w:rPr>
              <w:t>985,9</w:t>
            </w:r>
          </w:p>
        </w:tc>
      </w:tr>
      <w:tr w:rsidR="00C15533" w:rsidRPr="00F825F2">
        <w:tc>
          <w:tcPr>
            <w:tcW w:w="3828" w:type="dxa"/>
            <w:vAlign w:val="center"/>
          </w:tcPr>
          <w:p w:rsidR="00C15533" w:rsidRPr="00F825F2" w:rsidRDefault="00C15533">
            <w:pPr>
              <w:rPr>
                <w:bCs/>
                <w:sz w:val="20"/>
                <w:szCs w:val="20"/>
              </w:rPr>
            </w:pPr>
            <w:r w:rsidRPr="00F825F2">
              <w:rPr>
                <w:bCs/>
                <w:sz w:val="20"/>
                <w:szCs w:val="20"/>
              </w:rPr>
              <w:t>Физическая культура и спорт</w:t>
            </w:r>
          </w:p>
        </w:tc>
        <w:tc>
          <w:tcPr>
            <w:tcW w:w="1079" w:type="dxa"/>
            <w:vAlign w:val="center"/>
          </w:tcPr>
          <w:p w:rsidR="00C15533" w:rsidRPr="00F825F2" w:rsidRDefault="00F825F2" w:rsidP="00747794">
            <w:pPr>
              <w:jc w:val="center"/>
              <w:rPr>
                <w:bCs/>
                <w:sz w:val="20"/>
                <w:szCs w:val="20"/>
              </w:rPr>
            </w:pPr>
            <w:r>
              <w:rPr>
                <w:bCs/>
                <w:sz w:val="20"/>
                <w:szCs w:val="20"/>
              </w:rPr>
              <w:t>389,6</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0,8</w:t>
            </w:r>
          </w:p>
        </w:tc>
        <w:tc>
          <w:tcPr>
            <w:tcW w:w="1396" w:type="dxa"/>
            <w:vAlign w:val="center"/>
          </w:tcPr>
          <w:p w:rsidR="00C15533" w:rsidRPr="00F825F2" w:rsidRDefault="00812330" w:rsidP="00747794">
            <w:pPr>
              <w:jc w:val="center"/>
              <w:rPr>
                <w:bCs/>
                <w:sz w:val="20"/>
                <w:szCs w:val="20"/>
              </w:rPr>
            </w:pPr>
            <w:r>
              <w:rPr>
                <w:bCs/>
                <w:sz w:val="20"/>
                <w:szCs w:val="20"/>
              </w:rPr>
              <w:t>99,0</w:t>
            </w:r>
          </w:p>
        </w:tc>
        <w:tc>
          <w:tcPr>
            <w:tcW w:w="782" w:type="dxa"/>
            <w:vAlign w:val="center"/>
          </w:tcPr>
          <w:p w:rsidR="00C15533" w:rsidRPr="00F825F2" w:rsidRDefault="00812330" w:rsidP="00C80238">
            <w:pPr>
              <w:jc w:val="center"/>
              <w:rPr>
                <w:bCs/>
                <w:sz w:val="20"/>
                <w:szCs w:val="20"/>
              </w:rPr>
            </w:pPr>
            <w:r>
              <w:rPr>
                <w:bCs/>
                <w:sz w:val="20"/>
                <w:szCs w:val="20"/>
              </w:rPr>
              <w:t>55,5</w:t>
            </w:r>
          </w:p>
        </w:tc>
        <w:tc>
          <w:tcPr>
            <w:tcW w:w="1037" w:type="dxa"/>
            <w:vAlign w:val="center"/>
          </w:tcPr>
          <w:p w:rsidR="00C15533" w:rsidRPr="00F825F2" w:rsidRDefault="00812330" w:rsidP="00747794">
            <w:pPr>
              <w:jc w:val="center"/>
              <w:rPr>
                <w:bCs/>
                <w:sz w:val="20"/>
                <w:szCs w:val="20"/>
              </w:rPr>
            </w:pPr>
            <w:r>
              <w:rPr>
                <w:bCs/>
                <w:sz w:val="20"/>
                <w:szCs w:val="20"/>
              </w:rPr>
              <w:t>-312,1</w:t>
            </w:r>
          </w:p>
        </w:tc>
      </w:tr>
      <w:tr w:rsidR="00C15533" w:rsidRPr="00F825F2">
        <w:tc>
          <w:tcPr>
            <w:tcW w:w="3828" w:type="dxa"/>
            <w:vAlign w:val="center"/>
          </w:tcPr>
          <w:p w:rsidR="00C15533" w:rsidRPr="00F825F2" w:rsidRDefault="00C15533">
            <w:pPr>
              <w:rPr>
                <w:bCs/>
                <w:sz w:val="20"/>
                <w:szCs w:val="20"/>
              </w:rPr>
            </w:pPr>
            <w:r w:rsidRPr="00F825F2">
              <w:rPr>
                <w:bCs/>
                <w:sz w:val="20"/>
                <w:szCs w:val="20"/>
              </w:rPr>
              <w:t>Социальная политика</w:t>
            </w:r>
          </w:p>
        </w:tc>
        <w:tc>
          <w:tcPr>
            <w:tcW w:w="1079" w:type="dxa"/>
            <w:vAlign w:val="center"/>
          </w:tcPr>
          <w:p w:rsidR="00C15533" w:rsidRPr="00F825F2" w:rsidRDefault="00F825F2" w:rsidP="00747794">
            <w:pPr>
              <w:jc w:val="center"/>
              <w:rPr>
                <w:bCs/>
                <w:sz w:val="20"/>
                <w:szCs w:val="20"/>
              </w:rPr>
            </w:pPr>
            <w:r>
              <w:rPr>
                <w:bCs/>
                <w:sz w:val="20"/>
                <w:szCs w:val="20"/>
              </w:rPr>
              <w:t>8 545,0</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17,5</w:t>
            </w:r>
          </w:p>
        </w:tc>
        <w:tc>
          <w:tcPr>
            <w:tcW w:w="1396" w:type="dxa"/>
            <w:vAlign w:val="center"/>
          </w:tcPr>
          <w:p w:rsidR="00C15533" w:rsidRPr="00F825F2" w:rsidRDefault="00812330" w:rsidP="00747794">
            <w:pPr>
              <w:jc w:val="center"/>
              <w:rPr>
                <w:bCs/>
                <w:sz w:val="20"/>
                <w:szCs w:val="20"/>
              </w:rPr>
            </w:pPr>
            <w:r>
              <w:rPr>
                <w:bCs/>
                <w:sz w:val="20"/>
                <w:szCs w:val="20"/>
              </w:rPr>
              <w:t>95,4</w:t>
            </w:r>
          </w:p>
        </w:tc>
        <w:tc>
          <w:tcPr>
            <w:tcW w:w="782" w:type="dxa"/>
            <w:vAlign w:val="center"/>
          </w:tcPr>
          <w:p w:rsidR="00C15533" w:rsidRPr="00F825F2" w:rsidRDefault="00812330" w:rsidP="00747794">
            <w:pPr>
              <w:jc w:val="center"/>
              <w:rPr>
                <w:bCs/>
                <w:sz w:val="20"/>
                <w:szCs w:val="20"/>
              </w:rPr>
            </w:pPr>
            <w:r>
              <w:rPr>
                <w:bCs/>
                <w:sz w:val="20"/>
                <w:szCs w:val="20"/>
              </w:rPr>
              <w:t>116,3</w:t>
            </w:r>
          </w:p>
        </w:tc>
        <w:tc>
          <w:tcPr>
            <w:tcW w:w="1037" w:type="dxa"/>
            <w:vAlign w:val="center"/>
          </w:tcPr>
          <w:p w:rsidR="00C15533" w:rsidRPr="00F825F2" w:rsidRDefault="00812330" w:rsidP="00747794">
            <w:pPr>
              <w:jc w:val="center"/>
              <w:rPr>
                <w:bCs/>
                <w:sz w:val="20"/>
                <w:szCs w:val="20"/>
              </w:rPr>
            </w:pPr>
            <w:r>
              <w:rPr>
                <w:bCs/>
                <w:sz w:val="20"/>
                <w:szCs w:val="20"/>
              </w:rPr>
              <w:t>1 197,8</w:t>
            </w:r>
          </w:p>
        </w:tc>
      </w:tr>
      <w:tr w:rsidR="00C15533" w:rsidRPr="00F825F2">
        <w:tc>
          <w:tcPr>
            <w:tcW w:w="3828" w:type="dxa"/>
            <w:vAlign w:val="center"/>
          </w:tcPr>
          <w:p w:rsidR="00C15533" w:rsidRPr="00F825F2" w:rsidRDefault="00C15533">
            <w:pPr>
              <w:rPr>
                <w:bCs/>
                <w:sz w:val="20"/>
                <w:szCs w:val="20"/>
              </w:rPr>
            </w:pPr>
            <w:r w:rsidRPr="00F825F2">
              <w:rPr>
                <w:bCs/>
                <w:sz w:val="20"/>
                <w:szCs w:val="20"/>
              </w:rPr>
              <w:t>Средства массовой информации</w:t>
            </w:r>
          </w:p>
        </w:tc>
        <w:tc>
          <w:tcPr>
            <w:tcW w:w="1079" w:type="dxa"/>
            <w:vAlign w:val="center"/>
          </w:tcPr>
          <w:p w:rsidR="00C15533" w:rsidRPr="00F825F2" w:rsidRDefault="00F825F2" w:rsidP="00747794">
            <w:pPr>
              <w:jc w:val="center"/>
              <w:rPr>
                <w:bCs/>
                <w:sz w:val="20"/>
                <w:szCs w:val="20"/>
              </w:rPr>
            </w:pPr>
            <w:r>
              <w:rPr>
                <w:bCs/>
                <w:sz w:val="20"/>
                <w:szCs w:val="20"/>
              </w:rPr>
              <w:t>209,8</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0,4</w:t>
            </w:r>
          </w:p>
        </w:tc>
        <w:tc>
          <w:tcPr>
            <w:tcW w:w="1396" w:type="dxa"/>
            <w:vAlign w:val="center"/>
          </w:tcPr>
          <w:p w:rsidR="00C15533" w:rsidRPr="00F825F2" w:rsidRDefault="00812330" w:rsidP="00747794">
            <w:pPr>
              <w:jc w:val="center"/>
              <w:rPr>
                <w:bCs/>
                <w:sz w:val="20"/>
                <w:szCs w:val="20"/>
              </w:rPr>
            </w:pPr>
            <w:r>
              <w:rPr>
                <w:bCs/>
                <w:sz w:val="20"/>
                <w:szCs w:val="20"/>
              </w:rPr>
              <w:t>99,6</w:t>
            </w:r>
          </w:p>
        </w:tc>
        <w:tc>
          <w:tcPr>
            <w:tcW w:w="782" w:type="dxa"/>
            <w:vAlign w:val="center"/>
          </w:tcPr>
          <w:p w:rsidR="00C15533" w:rsidRPr="00F825F2" w:rsidRDefault="00812330" w:rsidP="00747794">
            <w:pPr>
              <w:jc w:val="center"/>
              <w:rPr>
                <w:bCs/>
                <w:sz w:val="20"/>
                <w:szCs w:val="20"/>
              </w:rPr>
            </w:pPr>
            <w:r>
              <w:rPr>
                <w:bCs/>
                <w:sz w:val="20"/>
                <w:szCs w:val="20"/>
              </w:rPr>
              <w:t>110,5</w:t>
            </w:r>
          </w:p>
        </w:tc>
        <w:tc>
          <w:tcPr>
            <w:tcW w:w="1037" w:type="dxa"/>
            <w:vAlign w:val="center"/>
          </w:tcPr>
          <w:p w:rsidR="00C15533" w:rsidRPr="00F825F2" w:rsidRDefault="00812330" w:rsidP="00747794">
            <w:pPr>
              <w:jc w:val="center"/>
              <w:rPr>
                <w:bCs/>
                <w:sz w:val="20"/>
                <w:szCs w:val="20"/>
              </w:rPr>
            </w:pPr>
            <w:r>
              <w:rPr>
                <w:bCs/>
                <w:sz w:val="20"/>
                <w:szCs w:val="20"/>
              </w:rPr>
              <w:t>19,9</w:t>
            </w:r>
          </w:p>
        </w:tc>
      </w:tr>
      <w:tr w:rsidR="00C15533" w:rsidRPr="00F825F2">
        <w:tc>
          <w:tcPr>
            <w:tcW w:w="3828" w:type="dxa"/>
            <w:vAlign w:val="center"/>
          </w:tcPr>
          <w:p w:rsidR="00C15533" w:rsidRPr="00F825F2" w:rsidRDefault="00C15533">
            <w:pPr>
              <w:rPr>
                <w:bCs/>
                <w:sz w:val="20"/>
                <w:szCs w:val="20"/>
              </w:rPr>
            </w:pPr>
            <w:r w:rsidRPr="00F825F2">
              <w:rPr>
                <w:bCs/>
                <w:sz w:val="20"/>
                <w:szCs w:val="20"/>
              </w:rPr>
              <w:t>Обслуживание государственного и муниципального долга</w:t>
            </w:r>
          </w:p>
        </w:tc>
        <w:tc>
          <w:tcPr>
            <w:tcW w:w="1079" w:type="dxa"/>
            <w:vAlign w:val="center"/>
          </w:tcPr>
          <w:p w:rsidR="00C15533" w:rsidRPr="00F825F2" w:rsidRDefault="00F825F2" w:rsidP="00747794">
            <w:pPr>
              <w:jc w:val="center"/>
              <w:rPr>
                <w:bCs/>
                <w:sz w:val="20"/>
                <w:szCs w:val="20"/>
              </w:rPr>
            </w:pPr>
            <w:r>
              <w:rPr>
                <w:bCs/>
                <w:sz w:val="20"/>
                <w:szCs w:val="20"/>
              </w:rPr>
              <w:t>1 667,5</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3,4</w:t>
            </w:r>
          </w:p>
        </w:tc>
        <w:tc>
          <w:tcPr>
            <w:tcW w:w="1396" w:type="dxa"/>
            <w:vAlign w:val="center"/>
          </w:tcPr>
          <w:p w:rsidR="00C15533" w:rsidRPr="00F825F2" w:rsidRDefault="00812330" w:rsidP="00747794">
            <w:pPr>
              <w:jc w:val="center"/>
              <w:rPr>
                <w:bCs/>
                <w:sz w:val="20"/>
                <w:szCs w:val="20"/>
              </w:rPr>
            </w:pPr>
            <w:r>
              <w:rPr>
                <w:bCs/>
                <w:sz w:val="20"/>
                <w:szCs w:val="20"/>
              </w:rPr>
              <w:t>100,0</w:t>
            </w:r>
          </w:p>
        </w:tc>
        <w:tc>
          <w:tcPr>
            <w:tcW w:w="782" w:type="dxa"/>
            <w:vAlign w:val="center"/>
          </w:tcPr>
          <w:p w:rsidR="00C15533" w:rsidRPr="00F825F2" w:rsidRDefault="00812330" w:rsidP="00747794">
            <w:pPr>
              <w:jc w:val="center"/>
              <w:rPr>
                <w:bCs/>
                <w:sz w:val="20"/>
                <w:szCs w:val="20"/>
              </w:rPr>
            </w:pPr>
            <w:r>
              <w:rPr>
                <w:bCs/>
                <w:sz w:val="20"/>
                <w:szCs w:val="20"/>
              </w:rPr>
              <w:t>112,0</w:t>
            </w:r>
          </w:p>
        </w:tc>
        <w:tc>
          <w:tcPr>
            <w:tcW w:w="1037" w:type="dxa"/>
            <w:vAlign w:val="center"/>
          </w:tcPr>
          <w:p w:rsidR="00C15533" w:rsidRPr="00F825F2" w:rsidRDefault="00812330" w:rsidP="00747794">
            <w:pPr>
              <w:jc w:val="center"/>
              <w:rPr>
                <w:bCs/>
                <w:sz w:val="20"/>
                <w:szCs w:val="20"/>
              </w:rPr>
            </w:pPr>
            <w:r>
              <w:rPr>
                <w:bCs/>
                <w:sz w:val="20"/>
                <w:szCs w:val="20"/>
              </w:rPr>
              <w:t>179,3</w:t>
            </w:r>
          </w:p>
        </w:tc>
      </w:tr>
      <w:tr w:rsidR="00C15533" w:rsidRPr="00F825F2">
        <w:tc>
          <w:tcPr>
            <w:tcW w:w="3828" w:type="dxa"/>
            <w:vAlign w:val="center"/>
          </w:tcPr>
          <w:p w:rsidR="00C15533" w:rsidRPr="00F825F2" w:rsidRDefault="00C15533">
            <w:pPr>
              <w:rPr>
                <w:bCs/>
                <w:sz w:val="20"/>
                <w:szCs w:val="20"/>
              </w:rPr>
            </w:pPr>
            <w:r w:rsidRPr="00F825F2">
              <w:rPr>
                <w:bCs/>
                <w:sz w:val="20"/>
                <w:szCs w:val="20"/>
              </w:rPr>
              <w:t>Межбюджетные трансферты</w:t>
            </w:r>
          </w:p>
        </w:tc>
        <w:tc>
          <w:tcPr>
            <w:tcW w:w="1079" w:type="dxa"/>
            <w:vAlign w:val="center"/>
          </w:tcPr>
          <w:p w:rsidR="00C15533" w:rsidRPr="00F825F2" w:rsidRDefault="00F825F2" w:rsidP="00747794">
            <w:pPr>
              <w:jc w:val="center"/>
              <w:rPr>
                <w:bCs/>
                <w:sz w:val="20"/>
                <w:szCs w:val="20"/>
              </w:rPr>
            </w:pPr>
            <w:r>
              <w:rPr>
                <w:bCs/>
                <w:sz w:val="20"/>
                <w:szCs w:val="20"/>
              </w:rPr>
              <w:t>1 718,4</w:t>
            </w:r>
          </w:p>
        </w:tc>
        <w:tc>
          <w:tcPr>
            <w:tcW w:w="1527" w:type="dxa"/>
            <w:vAlign w:val="center"/>
          </w:tcPr>
          <w:p w:rsidR="00C15533" w:rsidRPr="00F825F2" w:rsidRDefault="00F825F2" w:rsidP="00747794">
            <w:pPr>
              <w:pStyle w:val="33"/>
              <w:shd w:val="clear" w:color="auto" w:fill="auto"/>
              <w:spacing w:before="0" w:line="240" w:lineRule="auto"/>
              <w:jc w:val="center"/>
              <w:rPr>
                <w:sz w:val="20"/>
                <w:szCs w:val="20"/>
              </w:rPr>
            </w:pPr>
            <w:r>
              <w:rPr>
                <w:sz w:val="20"/>
                <w:szCs w:val="20"/>
              </w:rPr>
              <w:t>3,5</w:t>
            </w:r>
          </w:p>
        </w:tc>
        <w:tc>
          <w:tcPr>
            <w:tcW w:w="1396" w:type="dxa"/>
            <w:vAlign w:val="center"/>
          </w:tcPr>
          <w:p w:rsidR="00C15533" w:rsidRPr="00F825F2" w:rsidRDefault="00812330" w:rsidP="00747794">
            <w:pPr>
              <w:jc w:val="center"/>
              <w:rPr>
                <w:bCs/>
                <w:sz w:val="20"/>
                <w:szCs w:val="20"/>
              </w:rPr>
            </w:pPr>
            <w:r>
              <w:rPr>
                <w:bCs/>
                <w:sz w:val="20"/>
                <w:szCs w:val="20"/>
              </w:rPr>
              <w:t>99,9</w:t>
            </w:r>
          </w:p>
        </w:tc>
        <w:tc>
          <w:tcPr>
            <w:tcW w:w="782" w:type="dxa"/>
            <w:vAlign w:val="center"/>
          </w:tcPr>
          <w:p w:rsidR="00C15533" w:rsidRPr="00F825F2" w:rsidRDefault="00812330" w:rsidP="00747794">
            <w:pPr>
              <w:jc w:val="center"/>
              <w:rPr>
                <w:bCs/>
                <w:sz w:val="20"/>
                <w:szCs w:val="20"/>
              </w:rPr>
            </w:pPr>
            <w:r>
              <w:rPr>
                <w:bCs/>
                <w:sz w:val="20"/>
                <w:szCs w:val="20"/>
              </w:rPr>
              <w:t>126,5</w:t>
            </w:r>
          </w:p>
        </w:tc>
        <w:tc>
          <w:tcPr>
            <w:tcW w:w="1037" w:type="dxa"/>
            <w:vAlign w:val="center"/>
          </w:tcPr>
          <w:p w:rsidR="00C15533" w:rsidRPr="00F825F2" w:rsidRDefault="00812330" w:rsidP="00747794">
            <w:pPr>
              <w:jc w:val="center"/>
              <w:rPr>
                <w:bCs/>
                <w:sz w:val="20"/>
                <w:szCs w:val="20"/>
              </w:rPr>
            </w:pPr>
            <w:r>
              <w:rPr>
                <w:bCs/>
                <w:sz w:val="20"/>
                <w:szCs w:val="20"/>
              </w:rPr>
              <w:t>360,3</w:t>
            </w:r>
          </w:p>
        </w:tc>
      </w:tr>
      <w:tr w:rsidR="00C15533" w:rsidRPr="00F825F2">
        <w:tc>
          <w:tcPr>
            <w:tcW w:w="3828" w:type="dxa"/>
          </w:tcPr>
          <w:p w:rsidR="00C15533" w:rsidRPr="00F825F2" w:rsidRDefault="00C15533" w:rsidP="00747794">
            <w:pPr>
              <w:pStyle w:val="33"/>
              <w:shd w:val="clear" w:color="auto" w:fill="auto"/>
              <w:spacing w:before="0" w:line="240" w:lineRule="auto"/>
              <w:rPr>
                <w:b/>
                <w:sz w:val="20"/>
                <w:szCs w:val="20"/>
              </w:rPr>
            </w:pPr>
            <w:r w:rsidRPr="00F825F2">
              <w:rPr>
                <w:b/>
                <w:sz w:val="20"/>
                <w:szCs w:val="20"/>
              </w:rPr>
              <w:t>ИТОГО расходов</w:t>
            </w:r>
          </w:p>
        </w:tc>
        <w:tc>
          <w:tcPr>
            <w:tcW w:w="1079" w:type="dxa"/>
            <w:vAlign w:val="center"/>
          </w:tcPr>
          <w:p w:rsidR="00C15533" w:rsidRPr="00F825F2" w:rsidRDefault="00F825F2" w:rsidP="00747794">
            <w:pPr>
              <w:jc w:val="center"/>
              <w:rPr>
                <w:b/>
                <w:bCs/>
                <w:sz w:val="20"/>
                <w:szCs w:val="20"/>
              </w:rPr>
            </w:pPr>
            <w:r>
              <w:rPr>
                <w:b/>
                <w:bCs/>
                <w:sz w:val="20"/>
                <w:szCs w:val="20"/>
              </w:rPr>
              <w:t>48 805,3</w:t>
            </w:r>
          </w:p>
        </w:tc>
        <w:tc>
          <w:tcPr>
            <w:tcW w:w="1527" w:type="dxa"/>
            <w:vAlign w:val="center"/>
          </w:tcPr>
          <w:p w:rsidR="00C15533" w:rsidRPr="00F825F2" w:rsidRDefault="00812330" w:rsidP="00747794">
            <w:pPr>
              <w:pStyle w:val="33"/>
              <w:shd w:val="clear" w:color="auto" w:fill="auto"/>
              <w:spacing w:before="0" w:line="240" w:lineRule="auto"/>
              <w:jc w:val="center"/>
              <w:rPr>
                <w:b/>
                <w:sz w:val="20"/>
                <w:szCs w:val="20"/>
              </w:rPr>
            </w:pPr>
            <w:r>
              <w:rPr>
                <w:b/>
                <w:sz w:val="20"/>
                <w:szCs w:val="20"/>
              </w:rPr>
              <w:t>100,0</w:t>
            </w:r>
          </w:p>
        </w:tc>
        <w:tc>
          <w:tcPr>
            <w:tcW w:w="1396" w:type="dxa"/>
            <w:vAlign w:val="center"/>
          </w:tcPr>
          <w:p w:rsidR="00C15533" w:rsidRPr="00F825F2" w:rsidRDefault="00812330" w:rsidP="00747794">
            <w:pPr>
              <w:jc w:val="center"/>
              <w:rPr>
                <w:b/>
                <w:bCs/>
                <w:sz w:val="20"/>
                <w:szCs w:val="20"/>
              </w:rPr>
            </w:pPr>
            <w:r>
              <w:rPr>
                <w:b/>
                <w:bCs/>
                <w:sz w:val="20"/>
                <w:szCs w:val="20"/>
              </w:rPr>
              <w:t>95,4</w:t>
            </w:r>
          </w:p>
        </w:tc>
        <w:tc>
          <w:tcPr>
            <w:tcW w:w="782" w:type="dxa"/>
            <w:vAlign w:val="center"/>
          </w:tcPr>
          <w:p w:rsidR="00C15533" w:rsidRPr="00F825F2" w:rsidRDefault="00812330" w:rsidP="00747794">
            <w:pPr>
              <w:jc w:val="center"/>
              <w:rPr>
                <w:b/>
                <w:bCs/>
                <w:sz w:val="20"/>
                <w:szCs w:val="20"/>
              </w:rPr>
            </w:pPr>
            <w:r>
              <w:rPr>
                <w:b/>
                <w:bCs/>
                <w:sz w:val="20"/>
                <w:szCs w:val="20"/>
              </w:rPr>
              <w:t>109,7</w:t>
            </w:r>
          </w:p>
        </w:tc>
        <w:tc>
          <w:tcPr>
            <w:tcW w:w="1037" w:type="dxa"/>
            <w:vAlign w:val="center"/>
          </w:tcPr>
          <w:p w:rsidR="00C15533" w:rsidRPr="00F825F2" w:rsidRDefault="00812330" w:rsidP="00747794">
            <w:pPr>
              <w:jc w:val="center"/>
              <w:rPr>
                <w:b/>
                <w:bCs/>
                <w:sz w:val="20"/>
                <w:szCs w:val="20"/>
              </w:rPr>
            </w:pPr>
            <w:r>
              <w:rPr>
                <w:b/>
                <w:bCs/>
                <w:sz w:val="20"/>
                <w:szCs w:val="20"/>
              </w:rPr>
              <w:t>4 322,3</w:t>
            </w:r>
          </w:p>
        </w:tc>
      </w:tr>
    </w:tbl>
    <w:p w:rsidR="004D7FFD" w:rsidRPr="003B362F" w:rsidRDefault="004D7FFD" w:rsidP="004D7FFD">
      <w:pPr>
        <w:pStyle w:val="33"/>
        <w:shd w:val="clear" w:color="auto" w:fill="auto"/>
        <w:spacing w:before="0" w:after="116" w:line="319" w:lineRule="exact"/>
        <w:ind w:left="20" w:right="-2" w:firstLine="680"/>
        <w:rPr>
          <w:highlight w:val="yellow"/>
        </w:rPr>
      </w:pPr>
    </w:p>
    <w:p w:rsidR="004D6860" w:rsidRPr="001C427C" w:rsidRDefault="004D6860" w:rsidP="000B0132">
      <w:pPr>
        <w:pStyle w:val="a3"/>
        <w:ind w:firstLine="709"/>
        <w:rPr>
          <w:i w:val="0"/>
          <w:sz w:val="28"/>
          <w:szCs w:val="28"/>
        </w:rPr>
      </w:pPr>
      <w:r w:rsidRPr="001C427C">
        <w:rPr>
          <w:i w:val="0"/>
          <w:sz w:val="28"/>
          <w:szCs w:val="28"/>
        </w:rPr>
        <w:t>Основная доля расходов областного бюджета, как и в предыдущие годы, приходится на финансирование отраслей социальной сферы (образования, здравоохранения, социальной политики, культуры, физической культуры и спорта) по сравнению с 201</w:t>
      </w:r>
      <w:r w:rsidR="0004171A" w:rsidRPr="001C427C">
        <w:rPr>
          <w:i w:val="0"/>
          <w:sz w:val="28"/>
          <w:szCs w:val="28"/>
        </w:rPr>
        <w:t>4</w:t>
      </w:r>
      <w:r w:rsidRPr="001C427C">
        <w:rPr>
          <w:i w:val="0"/>
          <w:sz w:val="28"/>
          <w:szCs w:val="28"/>
        </w:rPr>
        <w:t xml:space="preserve"> годом возросла на </w:t>
      </w:r>
      <w:r w:rsidR="0004171A" w:rsidRPr="001C427C">
        <w:rPr>
          <w:i w:val="0"/>
          <w:sz w:val="28"/>
          <w:szCs w:val="28"/>
        </w:rPr>
        <w:t>1 943,4</w:t>
      </w:r>
      <w:r w:rsidRPr="001C427C">
        <w:rPr>
          <w:i w:val="0"/>
          <w:sz w:val="28"/>
          <w:szCs w:val="28"/>
        </w:rPr>
        <w:t xml:space="preserve"> млн. рублей (</w:t>
      </w:r>
      <w:r w:rsidR="0004171A" w:rsidRPr="001C427C">
        <w:rPr>
          <w:i w:val="0"/>
          <w:sz w:val="28"/>
          <w:szCs w:val="28"/>
        </w:rPr>
        <w:t>6,9</w:t>
      </w:r>
      <w:r w:rsidRPr="001C427C">
        <w:rPr>
          <w:i w:val="0"/>
          <w:sz w:val="28"/>
          <w:szCs w:val="28"/>
        </w:rPr>
        <w:t xml:space="preserve">%) и составила </w:t>
      </w:r>
      <w:r w:rsidR="0004171A" w:rsidRPr="001C427C">
        <w:rPr>
          <w:i w:val="0"/>
          <w:sz w:val="28"/>
          <w:szCs w:val="28"/>
        </w:rPr>
        <w:t>30 272,8</w:t>
      </w:r>
      <w:r w:rsidRPr="001C427C">
        <w:rPr>
          <w:i w:val="0"/>
          <w:sz w:val="28"/>
          <w:szCs w:val="28"/>
        </w:rPr>
        <w:t xml:space="preserve"> млн. рублей или </w:t>
      </w:r>
      <w:r w:rsidR="0004171A" w:rsidRPr="001C427C">
        <w:rPr>
          <w:i w:val="0"/>
          <w:sz w:val="28"/>
          <w:szCs w:val="28"/>
        </w:rPr>
        <w:t>62,0</w:t>
      </w:r>
      <w:r w:rsidRPr="001C427C">
        <w:rPr>
          <w:i w:val="0"/>
          <w:sz w:val="28"/>
          <w:szCs w:val="28"/>
        </w:rPr>
        <w:t xml:space="preserve"> % общей суммы расходов. </w:t>
      </w:r>
      <w:r w:rsidR="00CE79DB" w:rsidRPr="001C427C">
        <w:rPr>
          <w:i w:val="0"/>
          <w:sz w:val="28"/>
          <w:szCs w:val="28"/>
        </w:rPr>
        <w:t>Также значительная часть средств (</w:t>
      </w:r>
      <w:r w:rsidR="0004171A" w:rsidRPr="001C427C">
        <w:rPr>
          <w:i w:val="0"/>
          <w:sz w:val="28"/>
          <w:szCs w:val="28"/>
        </w:rPr>
        <w:t>23,4</w:t>
      </w:r>
      <w:r w:rsidR="00CE79DB" w:rsidRPr="001C427C">
        <w:rPr>
          <w:i w:val="0"/>
          <w:sz w:val="28"/>
          <w:szCs w:val="28"/>
        </w:rPr>
        <w:t xml:space="preserve">%, или </w:t>
      </w:r>
      <w:r w:rsidR="0004171A" w:rsidRPr="001C427C">
        <w:rPr>
          <w:i w:val="0"/>
          <w:sz w:val="28"/>
          <w:szCs w:val="28"/>
        </w:rPr>
        <w:t>11 437,5</w:t>
      </w:r>
      <w:r w:rsidR="00CE79DB" w:rsidRPr="001C427C">
        <w:rPr>
          <w:i w:val="0"/>
          <w:sz w:val="28"/>
          <w:szCs w:val="28"/>
        </w:rPr>
        <w:t xml:space="preserve"> млн. рублей) направлена на исполнение раздела «Национальная экономика».</w:t>
      </w:r>
    </w:p>
    <w:p w:rsidR="00536C20" w:rsidRPr="001C427C" w:rsidRDefault="00536C20" w:rsidP="000B0132">
      <w:pPr>
        <w:spacing w:line="360" w:lineRule="auto"/>
        <w:ind w:firstLine="709"/>
        <w:jc w:val="both"/>
        <w:rPr>
          <w:sz w:val="28"/>
          <w:szCs w:val="28"/>
        </w:rPr>
      </w:pPr>
      <w:r w:rsidRPr="001C427C">
        <w:rPr>
          <w:sz w:val="28"/>
          <w:szCs w:val="28"/>
        </w:rPr>
        <w:t>Освоение бюд</w:t>
      </w:r>
      <w:r w:rsidR="0004171A" w:rsidRPr="001C427C">
        <w:rPr>
          <w:sz w:val="28"/>
          <w:szCs w:val="28"/>
        </w:rPr>
        <w:t xml:space="preserve">жетных ассигнований по разделам </w:t>
      </w:r>
      <w:r w:rsidRPr="001C427C">
        <w:rPr>
          <w:sz w:val="28"/>
          <w:szCs w:val="28"/>
        </w:rPr>
        <w:t xml:space="preserve">«Жилищно-коммунальное хозяйство» </w:t>
      </w:r>
      <w:r w:rsidR="0004171A" w:rsidRPr="001C427C">
        <w:rPr>
          <w:sz w:val="28"/>
          <w:szCs w:val="28"/>
        </w:rPr>
        <w:t xml:space="preserve"> и «Общегосударственные вопросы» </w:t>
      </w:r>
      <w:r w:rsidRPr="001C427C">
        <w:rPr>
          <w:sz w:val="28"/>
          <w:szCs w:val="28"/>
        </w:rPr>
        <w:t>сложилось  на наиболее низком уровне в сравнении с остальными разделами классификации расходов областного бюджета</w:t>
      </w:r>
      <w:r w:rsidR="00E50477" w:rsidRPr="001C427C">
        <w:rPr>
          <w:sz w:val="28"/>
          <w:szCs w:val="28"/>
        </w:rPr>
        <w:t xml:space="preserve"> – </w:t>
      </w:r>
      <w:r w:rsidR="0004171A" w:rsidRPr="001C427C">
        <w:rPr>
          <w:sz w:val="28"/>
          <w:szCs w:val="28"/>
        </w:rPr>
        <w:t>81,0</w:t>
      </w:r>
      <w:r w:rsidR="00E50477" w:rsidRPr="001C427C">
        <w:rPr>
          <w:sz w:val="28"/>
          <w:szCs w:val="28"/>
        </w:rPr>
        <w:t>% и 84,1% соответственно</w:t>
      </w:r>
      <w:r w:rsidRPr="001C427C">
        <w:rPr>
          <w:sz w:val="28"/>
          <w:szCs w:val="28"/>
        </w:rPr>
        <w:t>.</w:t>
      </w:r>
    </w:p>
    <w:p w:rsidR="004D6860" w:rsidRPr="001C427C" w:rsidRDefault="004D6860" w:rsidP="000B0132">
      <w:pPr>
        <w:spacing w:line="360" w:lineRule="auto"/>
        <w:ind w:firstLine="709"/>
        <w:jc w:val="both"/>
        <w:rPr>
          <w:sz w:val="28"/>
          <w:szCs w:val="28"/>
        </w:rPr>
      </w:pPr>
      <w:r w:rsidRPr="001C427C">
        <w:rPr>
          <w:sz w:val="28"/>
          <w:szCs w:val="28"/>
        </w:rPr>
        <w:lastRenderedPageBreak/>
        <w:t>Более подробная информация по разделам с низким освоением бюджетных ассигнований представлена ниже.</w:t>
      </w:r>
    </w:p>
    <w:p w:rsidR="0004171A" w:rsidRPr="001C427C" w:rsidRDefault="0004171A" w:rsidP="000B0132">
      <w:pPr>
        <w:pStyle w:val="24"/>
        <w:shd w:val="clear" w:color="auto" w:fill="auto"/>
        <w:spacing w:before="0" w:line="360" w:lineRule="auto"/>
        <w:rPr>
          <w:sz w:val="28"/>
          <w:szCs w:val="28"/>
        </w:rPr>
      </w:pPr>
    </w:p>
    <w:p w:rsidR="00BC34B1" w:rsidRPr="001C427C" w:rsidRDefault="00375E31" w:rsidP="000B0132">
      <w:pPr>
        <w:pStyle w:val="24"/>
        <w:shd w:val="clear" w:color="auto" w:fill="auto"/>
        <w:spacing w:before="0" w:line="360" w:lineRule="auto"/>
        <w:rPr>
          <w:sz w:val="28"/>
          <w:szCs w:val="28"/>
        </w:rPr>
      </w:pPr>
      <w:r w:rsidRPr="001C427C">
        <w:rPr>
          <w:sz w:val="28"/>
          <w:szCs w:val="28"/>
        </w:rPr>
        <w:t xml:space="preserve">5.1. </w:t>
      </w:r>
      <w:r w:rsidR="00ED6ABB" w:rsidRPr="001C427C">
        <w:rPr>
          <w:sz w:val="28"/>
          <w:szCs w:val="28"/>
        </w:rPr>
        <w:t>Расходы на о</w:t>
      </w:r>
      <w:r w:rsidR="00BC34B1" w:rsidRPr="001C427C">
        <w:rPr>
          <w:sz w:val="28"/>
          <w:szCs w:val="28"/>
        </w:rPr>
        <w:t>бщегосударственные вопросы</w:t>
      </w:r>
    </w:p>
    <w:p w:rsidR="003C3292" w:rsidRPr="001C427C" w:rsidRDefault="003C3292" w:rsidP="000B0132">
      <w:pPr>
        <w:pStyle w:val="ad"/>
        <w:spacing w:line="360" w:lineRule="auto"/>
        <w:ind w:left="20" w:right="20" w:firstLine="700"/>
      </w:pPr>
      <w:r w:rsidRPr="001C427C">
        <w:t>Согласно данным отчета об исполнении областного бюджета за 201</w:t>
      </w:r>
      <w:r w:rsidR="00033B72" w:rsidRPr="001C427C">
        <w:t>5</w:t>
      </w:r>
      <w:r w:rsidRPr="001C427C">
        <w:t xml:space="preserve"> год, фактические расходы на общегосударственные вопросы составили 1</w:t>
      </w:r>
      <w:r w:rsidR="00033B72" w:rsidRPr="001C427C">
        <w:t> 871,0</w:t>
      </w:r>
      <w:r w:rsidRPr="001C427C">
        <w:t xml:space="preserve"> млн. рублей, или </w:t>
      </w:r>
      <w:r w:rsidR="00033B72" w:rsidRPr="001C427C">
        <w:t>3,8</w:t>
      </w:r>
      <w:r w:rsidRPr="001C427C">
        <w:t xml:space="preserve">% от общей суммы расходов, что на </w:t>
      </w:r>
      <w:r w:rsidR="00033B72" w:rsidRPr="001C427C">
        <w:t>353,5</w:t>
      </w:r>
      <w:r w:rsidRPr="001C427C">
        <w:t xml:space="preserve"> млн. рублей меньше ассигнований предусмотренных бюджетом. В сравнении с показателями 201</w:t>
      </w:r>
      <w:r w:rsidR="00033B72" w:rsidRPr="001C427C">
        <w:t>4</w:t>
      </w:r>
      <w:r w:rsidRPr="001C427C">
        <w:t xml:space="preserve"> года в целом фактические расходы увеличились на </w:t>
      </w:r>
      <w:r w:rsidR="00033B72" w:rsidRPr="001C427C">
        <w:t>48,1</w:t>
      </w:r>
      <w:r w:rsidRPr="001C427C">
        <w:t xml:space="preserve"> млн. рублей</w:t>
      </w:r>
      <w:r w:rsidR="004D6860" w:rsidRPr="001C427C">
        <w:t xml:space="preserve"> или на </w:t>
      </w:r>
      <w:r w:rsidR="00033B72" w:rsidRPr="001C427C">
        <w:t>2,6</w:t>
      </w:r>
      <w:r w:rsidR="004D6860" w:rsidRPr="001C427C">
        <w:t>%</w:t>
      </w:r>
      <w:r w:rsidRPr="001C427C">
        <w:t>.</w:t>
      </w:r>
    </w:p>
    <w:p w:rsidR="00280CA2" w:rsidRPr="001C427C" w:rsidRDefault="00551F5A" w:rsidP="000B0132">
      <w:pPr>
        <w:pStyle w:val="ad"/>
        <w:spacing w:line="360" w:lineRule="auto"/>
        <w:ind w:left="20" w:right="20" w:firstLine="700"/>
      </w:pPr>
      <w:r w:rsidRPr="001C427C">
        <w:t>Расходы по подразделам отражены в таблице:</w:t>
      </w:r>
    </w:p>
    <w:p w:rsidR="00551F5A" w:rsidRPr="00033B72" w:rsidRDefault="00551F5A" w:rsidP="00551F5A">
      <w:pPr>
        <w:ind w:firstLine="720"/>
        <w:jc w:val="right"/>
        <w:rPr>
          <w:sz w:val="20"/>
          <w:szCs w:val="20"/>
        </w:rPr>
      </w:pPr>
      <w:r w:rsidRPr="00033B72">
        <w:rPr>
          <w:sz w:val="20"/>
          <w:szCs w:val="20"/>
        </w:rPr>
        <w:t>(млн. рублей)</w:t>
      </w:r>
    </w:p>
    <w:tbl>
      <w:tblPr>
        <w:tblW w:w="9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7"/>
        <w:gridCol w:w="1577"/>
        <w:gridCol w:w="1421"/>
        <w:gridCol w:w="1398"/>
      </w:tblGrid>
      <w:tr w:rsidR="00551F5A" w:rsidRPr="00033B72">
        <w:tc>
          <w:tcPr>
            <w:tcW w:w="5227" w:type="dxa"/>
            <w:tcBorders>
              <w:top w:val="single" w:sz="4" w:space="0" w:color="auto"/>
              <w:left w:val="single" w:sz="4" w:space="0" w:color="auto"/>
              <w:bottom w:val="single" w:sz="4" w:space="0" w:color="auto"/>
              <w:right w:val="single" w:sz="4" w:space="0" w:color="auto"/>
            </w:tcBorders>
            <w:vAlign w:val="center"/>
          </w:tcPr>
          <w:p w:rsidR="00551F5A" w:rsidRPr="00033B72" w:rsidRDefault="00551F5A" w:rsidP="00AE0E51">
            <w:pPr>
              <w:jc w:val="center"/>
              <w:rPr>
                <w:b/>
                <w:sz w:val="22"/>
                <w:szCs w:val="22"/>
              </w:rPr>
            </w:pPr>
            <w:r w:rsidRPr="00033B72">
              <w:rPr>
                <w:b/>
                <w:sz w:val="22"/>
                <w:szCs w:val="22"/>
              </w:rPr>
              <w:t>Наименование подраздела</w:t>
            </w:r>
          </w:p>
        </w:tc>
        <w:tc>
          <w:tcPr>
            <w:tcW w:w="1577" w:type="dxa"/>
            <w:tcBorders>
              <w:top w:val="single" w:sz="4" w:space="0" w:color="auto"/>
              <w:left w:val="single" w:sz="4" w:space="0" w:color="auto"/>
              <w:bottom w:val="single" w:sz="4" w:space="0" w:color="auto"/>
              <w:right w:val="single" w:sz="4" w:space="0" w:color="auto"/>
            </w:tcBorders>
            <w:vAlign w:val="center"/>
          </w:tcPr>
          <w:p w:rsidR="00551F5A" w:rsidRPr="00033B72" w:rsidRDefault="00551F5A" w:rsidP="00551F5A">
            <w:pPr>
              <w:ind w:left="-90" w:right="-108"/>
              <w:jc w:val="center"/>
              <w:rPr>
                <w:b/>
                <w:sz w:val="22"/>
                <w:szCs w:val="22"/>
              </w:rPr>
            </w:pPr>
            <w:r w:rsidRPr="00033B72">
              <w:rPr>
                <w:b/>
                <w:sz w:val="22"/>
                <w:szCs w:val="22"/>
              </w:rPr>
              <w:t xml:space="preserve">Сумма </w:t>
            </w:r>
          </w:p>
          <w:p w:rsidR="00551F5A" w:rsidRPr="00033B72" w:rsidRDefault="00551F5A" w:rsidP="00551F5A">
            <w:pPr>
              <w:ind w:left="-90" w:right="-108"/>
              <w:jc w:val="center"/>
              <w:rPr>
                <w:b/>
                <w:sz w:val="22"/>
                <w:szCs w:val="22"/>
              </w:rPr>
            </w:pPr>
            <w:r w:rsidRPr="00033B72">
              <w:rPr>
                <w:b/>
                <w:sz w:val="22"/>
                <w:szCs w:val="22"/>
              </w:rPr>
              <w:t>(млн. рублей)</w:t>
            </w:r>
          </w:p>
        </w:tc>
        <w:tc>
          <w:tcPr>
            <w:tcW w:w="1421" w:type="dxa"/>
            <w:tcBorders>
              <w:top w:val="single" w:sz="4" w:space="0" w:color="auto"/>
              <w:left w:val="single" w:sz="4" w:space="0" w:color="auto"/>
              <w:bottom w:val="single" w:sz="4" w:space="0" w:color="auto"/>
              <w:right w:val="single" w:sz="4" w:space="0" w:color="auto"/>
            </w:tcBorders>
            <w:vAlign w:val="center"/>
          </w:tcPr>
          <w:p w:rsidR="00551F5A" w:rsidRPr="00033B72" w:rsidRDefault="00551F5A" w:rsidP="000558D5">
            <w:pPr>
              <w:jc w:val="center"/>
              <w:rPr>
                <w:b/>
                <w:sz w:val="22"/>
                <w:szCs w:val="22"/>
              </w:rPr>
            </w:pPr>
            <w:r w:rsidRPr="00033B72">
              <w:rPr>
                <w:b/>
                <w:sz w:val="22"/>
                <w:szCs w:val="22"/>
              </w:rPr>
              <w:t>Исполнение (%)</w:t>
            </w:r>
          </w:p>
        </w:tc>
        <w:tc>
          <w:tcPr>
            <w:tcW w:w="1398" w:type="dxa"/>
            <w:tcBorders>
              <w:top w:val="single" w:sz="4" w:space="0" w:color="auto"/>
              <w:left w:val="single" w:sz="4" w:space="0" w:color="auto"/>
              <w:bottom w:val="single" w:sz="4" w:space="0" w:color="auto"/>
              <w:right w:val="single" w:sz="4" w:space="0" w:color="auto"/>
            </w:tcBorders>
            <w:vAlign w:val="center"/>
          </w:tcPr>
          <w:p w:rsidR="00551F5A" w:rsidRPr="00033B72" w:rsidRDefault="00551F5A" w:rsidP="00FE6242">
            <w:pPr>
              <w:jc w:val="center"/>
              <w:rPr>
                <w:b/>
                <w:sz w:val="22"/>
                <w:szCs w:val="22"/>
              </w:rPr>
            </w:pPr>
            <w:r w:rsidRPr="00033B72">
              <w:rPr>
                <w:b/>
                <w:sz w:val="22"/>
                <w:szCs w:val="22"/>
              </w:rPr>
              <w:t>Изменение к 201</w:t>
            </w:r>
            <w:r w:rsidR="00FE6242" w:rsidRPr="00033B72">
              <w:rPr>
                <w:b/>
                <w:sz w:val="22"/>
                <w:szCs w:val="22"/>
              </w:rPr>
              <w:t>4</w:t>
            </w:r>
            <w:r w:rsidRPr="00033B72">
              <w:rPr>
                <w:b/>
                <w:sz w:val="22"/>
                <w:szCs w:val="22"/>
              </w:rPr>
              <w:t xml:space="preserve"> году</w:t>
            </w:r>
          </w:p>
        </w:tc>
      </w:tr>
      <w:tr w:rsidR="00551F5A" w:rsidRPr="00033B72">
        <w:tc>
          <w:tcPr>
            <w:tcW w:w="5227" w:type="dxa"/>
            <w:tcBorders>
              <w:top w:val="single" w:sz="4" w:space="0" w:color="auto"/>
              <w:left w:val="single" w:sz="4" w:space="0" w:color="auto"/>
              <w:bottom w:val="single" w:sz="4" w:space="0" w:color="auto"/>
              <w:right w:val="single" w:sz="4" w:space="0" w:color="auto"/>
            </w:tcBorders>
            <w:vAlign w:val="center"/>
          </w:tcPr>
          <w:p w:rsidR="00551F5A" w:rsidRPr="00033B72" w:rsidRDefault="00551F5A" w:rsidP="00994D61">
            <w:pPr>
              <w:rPr>
                <w:sz w:val="20"/>
                <w:szCs w:val="20"/>
              </w:rPr>
            </w:pPr>
            <w:r w:rsidRPr="00033B72">
              <w:rPr>
                <w:rStyle w:val="aff2"/>
                <w:b w:val="0"/>
                <w:sz w:val="20"/>
                <w:szCs w:val="20"/>
              </w:rPr>
              <w:t>0102 «Функционирование высшего должностного лица субъекта Российской Федерации»</w:t>
            </w:r>
          </w:p>
        </w:tc>
        <w:tc>
          <w:tcPr>
            <w:tcW w:w="1577" w:type="dxa"/>
            <w:tcBorders>
              <w:top w:val="single" w:sz="4" w:space="0" w:color="auto"/>
              <w:left w:val="single" w:sz="4" w:space="0" w:color="auto"/>
              <w:bottom w:val="single" w:sz="4" w:space="0" w:color="auto"/>
              <w:right w:val="single" w:sz="4" w:space="0" w:color="auto"/>
            </w:tcBorders>
            <w:vAlign w:val="center"/>
          </w:tcPr>
          <w:p w:rsidR="00551F5A" w:rsidRPr="00033B72" w:rsidRDefault="00033B72" w:rsidP="00994D61">
            <w:pPr>
              <w:jc w:val="center"/>
              <w:rPr>
                <w:sz w:val="20"/>
                <w:szCs w:val="20"/>
              </w:rPr>
            </w:pPr>
            <w:r>
              <w:rPr>
                <w:sz w:val="20"/>
                <w:szCs w:val="20"/>
              </w:rPr>
              <w:t>2,8</w:t>
            </w:r>
          </w:p>
        </w:tc>
        <w:tc>
          <w:tcPr>
            <w:tcW w:w="1421"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88,0</w:t>
            </w:r>
          </w:p>
        </w:tc>
        <w:tc>
          <w:tcPr>
            <w:tcW w:w="1398"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-0,3</w:t>
            </w:r>
          </w:p>
        </w:tc>
      </w:tr>
      <w:tr w:rsidR="00551F5A" w:rsidRPr="00033B72">
        <w:tc>
          <w:tcPr>
            <w:tcW w:w="5227" w:type="dxa"/>
            <w:tcBorders>
              <w:top w:val="single" w:sz="4" w:space="0" w:color="auto"/>
              <w:left w:val="single" w:sz="4" w:space="0" w:color="auto"/>
              <w:bottom w:val="single" w:sz="4" w:space="0" w:color="auto"/>
              <w:right w:val="single" w:sz="4" w:space="0" w:color="auto"/>
            </w:tcBorders>
            <w:vAlign w:val="center"/>
          </w:tcPr>
          <w:p w:rsidR="00551F5A" w:rsidRPr="00033B72" w:rsidRDefault="00551F5A" w:rsidP="00994D61">
            <w:pPr>
              <w:rPr>
                <w:sz w:val="20"/>
                <w:szCs w:val="20"/>
              </w:rPr>
            </w:pPr>
            <w:r w:rsidRPr="00033B72">
              <w:rPr>
                <w:sz w:val="20"/>
                <w:szCs w:val="20"/>
              </w:rPr>
              <w:t>0103 «Функционирование законодательных (представительных) органов государственной власти и»</w:t>
            </w:r>
          </w:p>
        </w:tc>
        <w:tc>
          <w:tcPr>
            <w:tcW w:w="1577"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994D61">
            <w:pPr>
              <w:jc w:val="center"/>
              <w:rPr>
                <w:sz w:val="20"/>
                <w:szCs w:val="20"/>
              </w:rPr>
            </w:pPr>
            <w:r>
              <w:rPr>
                <w:sz w:val="20"/>
                <w:szCs w:val="20"/>
              </w:rPr>
              <w:t>79,1</w:t>
            </w:r>
          </w:p>
        </w:tc>
        <w:tc>
          <w:tcPr>
            <w:tcW w:w="1421"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98,4</w:t>
            </w:r>
          </w:p>
        </w:tc>
        <w:tc>
          <w:tcPr>
            <w:tcW w:w="1398"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4,9</w:t>
            </w:r>
          </w:p>
        </w:tc>
      </w:tr>
      <w:tr w:rsidR="00551F5A" w:rsidRPr="00033B72">
        <w:trPr>
          <w:trHeight w:val="293"/>
        </w:trPr>
        <w:tc>
          <w:tcPr>
            <w:tcW w:w="5227" w:type="dxa"/>
            <w:tcBorders>
              <w:top w:val="single" w:sz="4" w:space="0" w:color="auto"/>
              <w:left w:val="single" w:sz="4" w:space="0" w:color="auto"/>
              <w:bottom w:val="single" w:sz="4" w:space="0" w:color="auto"/>
              <w:right w:val="single" w:sz="4" w:space="0" w:color="auto"/>
            </w:tcBorders>
            <w:vAlign w:val="center"/>
          </w:tcPr>
          <w:p w:rsidR="00551F5A" w:rsidRPr="00033B72" w:rsidRDefault="00551F5A" w:rsidP="00994D61">
            <w:pPr>
              <w:rPr>
                <w:sz w:val="20"/>
                <w:szCs w:val="20"/>
              </w:rPr>
            </w:pPr>
            <w:r w:rsidRPr="00033B72">
              <w:rPr>
                <w:rStyle w:val="aff2"/>
                <w:b w:val="0"/>
                <w:sz w:val="20"/>
                <w:szCs w:val="20"/>
              </w:rPr>
              <w:t>0104 «Функционирование Правительства Российской Федерации, высших исполнительных органов государственной власти»</w:t>
            </w:r>
          </w:p>
        </w:tc>
        <w:tc>
          <w:tcPr>
            <w:tcW w:w="1577"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319,2</w:t>
            </w:r>
          </w:p>
        </w:tc>
        <w:tc>
          <w:tcPr>
            <w:tcW w:w="1421"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89,0</w:t>
            </w:r>
          </w:p>
        </w:tc>
        <w:tc>
          <w:tcPr>
            <w:tcW w:w="1398"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-30,9</w:t>
            </w:r>
          </w:p>
        </w:tc>
      </w:tr>
      <w:tr w:rsidR="00551F5A" w:rsidRPr="00033B72">
        <w:tc>
          <w:tcPr>
            <w:tcW w:w="5227" w:type="dxa"/>
            <w:tcBorders>
              <w:top w:val="single" w:sz="4" w:space="0" w:color="auto"/>
              <w:left w:val="single" w:sz="4" w:space="0" w:color="auto"/>
              <w:bottom w:val="single" w:sz="4" w:space="0" w:color="auto"/>
              <w:right w:val="single" w:sz="4" w:space="0" w:color="auto"/>
            </w:tcBorders>
            <w:vAlign w:val="center"/>
          </w:tcPr>
          <w:p w:rsidR="00551F5A" w:rsidRPr="00033B72" w:rsidRDefault="00551F5A" w:rsidP="00551F5A">
            <w:pPr>
              <w:rPr>
                <w:sz w:val="20"/>
                <w:szCs w:val="20"/>
              </w:rPr>
            </w:pPr>
            <w:r w:rsidRPr="00033B72">
              <w:rPr>
                <w:rStyle w:val="aff2"/>
                <w:b w:val="0"/>
                <w:sz w:val="20"/>
                <w:szCs w:val="20"/>
              </w:rPr>
              <w:t>0105 «Судебная система»</w:t>
            </w:r>
          </w:p>
        </w:tc>
        <w:tc>
          <w:tcPr>
            <w:tcW w:w="1577"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0,1</w:t>
            </w:r>
          </w:p>
        </w:tc>
        <w:tc>
          <w:tcPr>
            <w:tcW w:w="1421"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82,1</w:t>
            </w:r>
          </w:p>
        </w:tc>
        <w:tc>
          <w:tcPr>
            <w:tcW w:w="1398"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0,0</w:t>
            </w:r>
          </w:p>
        </w:tc>
      </w:tr>
      <w:tr w:rsidR="00551F5A" w:rsidRPr="00033B72">
        <w:trPr>
          <w:trHeight w:val="70"/>
        </w:trPr>
        <w:tc>
          <w:tcPr>
            <w:tcW w:w="5227" w:type="dxa"/>
            <w:tcBorders>
              <w:top w:val="single" w:sz="4" w:space="0" w:color="auto"/>
              <w:left w:val="single" w:sz="4" w:space="0" w:color="auto"/>
              <w:bottom w:val="single" w:sz="4" w:space="0" w:color="auto"/>
              <w:right w:val="single" w:sz="4" w:space="0" w:color="auto"/>
            </w:tcBorders>
            <w:vAlign w:val="center"/>
          </w:tcPr>
          <w:p w:rsidR="00551F5A" w:rsidRPr="00033B72" w:rsidRDefault="00551F5A" w:rsidP="00551F5A">
            <w:pPr>
              <w:rPr>
                <w:sz w:val="20"/>
                <w:szCs w:val="20"/>
              </w:rPr>
            </w:pPr>
            <w:r w:rsidRPr="00033B72">
              <w:rPr>
                <w:rStyle w:val="70"/>
                <w:b w:val="0"/>
                <w:sz w:val="20"/>
                <w:szCs w:val="20"/>
              </w:rPr>
              <w:t>0106 «Обеспечение деятельности финансовых, налоговых и таможенных органов и органов финансового (финансово- бюджетного) надзора»</w:t>
            </w:r>
          </w:p>
        </w:tc>
        <w:tc>
          <w:tcPr>
            <w:tcW w:w="1577"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140,1</w:t>
            </w:r>
          </w:p>
        </w:tc>
        <w:tc>
          <w:tcPr>
            <w:tcW w:w="1421"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88,0</w:t>
            </w:r>
          </w:p>
        </w:tc>
        <w:tc>
          <w:tcPr>
            <w:tcW w:w="1398"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-7,5</w:t>
            </w:r>
          </w:p>
        </w:tc>
      </w:tr>
      <w:tr w:rsidR="00551F5A" w:rsidRPr="00033B72">
        <w:tc>
          <w:tcPr>
            <w:tcW w:w="5227" w:type="dxa"/>
            <w:tcBorders>
              <w:top w:val="single" w:sz="4" w:space="0" w:color="auto"/>
              <w:left w:val="single" w:sz="4" w:space="0" w:color="auto"/>
              <w:bottom w:val="single" w:sz="4" w:space="0" w:color="auto"/>
              <w:right w:val="single" w:sz="4" w:space="0" w:color="auto"/>
            </w:tcBorders>
            <w:vAlign w:val="center"/>
          </w:tcPr>
          <w:p w:rsidR="00551F5A" w:rsidRPr="00033B72" w:rsidRDefault="00551F5A" w:rsidP="00551F5A">
            <w:pPr>
              <w:rPr>
                <w:sz w:val="20"/>
                <w:szCs w:val="20"/>
              </w:rPr>
            </w:pPr>
            <w:r w:rsidRPr="00033B72">
              <w:rPr>
                <w:rStyle w:val="70"/>
                <w:b w:val="0"/>
                <w:sz w:val="20"/>
                <w:szCs w:val="20"/>
              </w:rPr>
              <w:t>0107 «Обеспечение проведения выборов и референдумов»</w:t>
            </w:r>
          </w:p>
        </w:tc>
        <w:tc>
          <w:tcPr>
            <w:tcW w:w="1577"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29,8</w:t>
            </w:r>
          </w:p>
        </w:tc>
        <w:tc>
          <w:tcPr>
            <w:tcW w:w="1421"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87,5</w:t>
            </w:r>
          </w:p>
        </w:tc>
        <w:tc>
          <w:tcPr>
            <w:tcW w:w="1398"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-80,4</w:t>
            </w:r>
          </w:p>
        </w:tc>
      </w:tr>
      <w:tr w:rsidR="00551F5A" w:rsidRPr="00033B72">
        <w:tc>
          <w:tcPr>
            <w:tcW w:w="5227" w:type="dxa"/>
            <w:tcBorders>
              <w:top w:val="single" w:sz="4" w:space="0" w:color="auto"/>
              <w:left w:val="single" w:sz="4" w:space="0" w:color="auto"/>
              <w:bottom w:val="single" w:sz="4" w:space="0" w:color="auto"/>
              <w:right w:val="single" w:sz="4" w:space="0" w:color="auto"/>
            </w:tcBorders>
            <w:vAlign w:val="center"/>
          </w:tcPr>
          <w:p w:rsidR="00551F5A" w:rsidRPr="00033B72" w:rsidRDefault="00551F5A" w:rsidP="00551F5A">
            <w:pPr>
              <w:rPr>
                <w:sz w:val="20"/>
                <w:szCs w:val="20"/>
              </w:rPr>
            </w:pPr>
            <w:r w:rsidRPr="00033B72">
              <w:rPr>
                <w:rStyle w:val="70"/>
                <w:b w:val="0"/>
                <w:sz w:val="20"/>
                <w:szCs w:val="20"/>
              </w:rPr>
              <w:t>1010 «Фундаментальные исследования»</w:t>
            </w:r>
          </w:p>
        </w:tc>
        <w:tc>
          <w:tcPr>
            <w:tcW w:w="1577"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3,5</w:t>
            </w:r>
          </w:p>
        </w:tc>
        <w:tc>
          <w:tcPr>
            <w:tcW w:w="1421"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100,0</w:t>
            </w:r>
          </w:p>
        </w:tc>
        <w:tc>
          <w:tcPr>
            <w:tcW w:w="1398"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0,0</w:t>
            </w:r>
          </w:p>
        </w:tc>
      </w:tr>
      <w:tr w:rsidR="00551F5A" w:rsidRPr="00033B72">
        <w:tc>
          <w:tcPr>
            <w:tcW w:w="5227" w:type="dxa"/>
            <w:tcBorders>
              <w:top w:val="single" w:sz="4" w:space="0" w:color="auto"/>
              <w:left w:val="single" w:sz="4" w:space="0" w:color="auto"/>
              <w:bottom w:val="single" w:sz="4" w:space="0" w:color="auto"/>
              <w:right w:val="single" w:sz="4" w:space="0" w:color="auto"/>
            </w:tcBorders>
            <w:vAlign w:val="center"/>
          </w:tcPr>
          <w:p w:rsidR="00551F5A" w:rsidRPr="00033B72" w:rsidRDefault="00551F5A" w:rsidP="00551F5A">
            <w:pPr>
              <w:rPr>
                <w:sz w:val="20"/>
                <w:szCs w:val="20"/>
              </w:rPr>
            </w:pPr>
            <w:r w:rsidRPr="00033B72">
              <w:rPr>
                <w:sz w:val="20"/>
                <w:szCs w:val="20"/>
              </w:rPr>
              <w:t>0113 «Другие общегосударственные вопросы»</w:t>
            </w:r>
          </w:p>
        </w:tc>
        <w:tc>
          <w:tcPr>
            <w:tcW w:w="1577"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1 296,4</w:t>
            </w:r>
          </w:p>
        </w:tc>
        <w:tc>
          <w:tcPr>
            <w:tcW w:w="1421"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92,1</w:t>
            </w:r>
          </w:p>
        </w:tc>
        <w:tc>
          <w:tcPr>
            <w:tcW w:w="1398"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sz w:val="20"/>
                <w:szCs w:val="20"/>
              </w:rPr>
            </w:pPr>
            <w:r>
              <w:rPr>
                <w:sz w:val="20"/>
                <w:szCs w:val="20"/>
              </w:rPr>
              <w:t>162,2</w:t>
            </w:r>
          </w:p>
        </w:tc>
      </w:tr>
      <w:tr w:rsidR="00551F5A" w:rsidRPr="00033B72">
        <w:tc>
          <w:tcPr>
            <w:tcW w:w="5227" w:type="dxa"/>
            <w:tcBorders>
              <w:top w:val="single" w:sz="4" w:space="0" w:color="auto"/>
              <w:left w:val="single" w:sz="4" w:space="0" w:color="auto"/>
              <w:bottom w:val="single" w:sz="4" w:space="0" w:color="auto"/>
              <w:right w:val="single" w:sz="4" w:space="0" w:color="auto"/>
            </w:tcBorders>
            <w:vAlign w:val="center"/>
          </w:tcPr>
          <w:p w:rsidR="00551F5A" w:rsidRPr="00033B72" w:rsidRDefault="00551F5A" w:rsidP="000558D5">
            <w:pPr>
              <w:jc w:val="center"/>
              <w:rPr>
                <w:b/>
                <w:sz w:val="22"/>
                <w:szCs w:val="22"/>
              </w:rPr>
            </w:pPr>
            <w:r w:rsidRPr="00033B72">
              <w:rPr>
                <w:b/>
                <w:sz w:val="22"/>
                <w:szCs w:val="22"/>
              </w:rPr>
              <w:t>Итого:</w:t>
            </w:r>
          </w:p>
        </w:tc>
        <w:tc>
          <w:tcPr>
            <w:tcW w:w="1577"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b/>
                <w:sz w:val="22"/>
                <w:szCs w:val="22"/>
              </w:rPr>
            </w:pPr>
            <w:r>
              <w:rPr>
                <w:b/>
                <w:sz w:val="22"/>
                <w:szCs w:val="22"/>
              </w:rPr>
              <w:t>1 871,0</w:t>
            </w:r>
          </w:p>
        </w:tc>
        <w:tc>
          <w:tcPr>
            <w:tcW w:w="1421"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b/>
                <w:sz w:val="22"/>
                <w:szCs w:val="22"/>
              </w:rPr>
            </w:pPr>
            <w:r>
              <w:rPr>
                <w:b/>
                <w:sz w:val="22"/>
                <w:szCs w:val="22"/>
              </w:rPr>
              <w:t>84,1</w:t>
            </w:r>
          </w:p>
        </w:tc>
        <w:tc>
          <w:tcPr>
            <w:tcW w:w="1398" w:type="dxa"/>
            <w:tcBorders>
              <w:top w:val="single" w:sz="4" w:space="0" w:color="auto"/>
              <w:left w:val="single" w:sz="4" w:space="0" w:color="auto"/>
              <w:bottom w:val="single" w:sz="4" w:space="0" w:color="auto"/>
              <w:right w:val="single" w:sz="4" w:space="0" w:color="auto"/>
            </w:tcBorders>
            <w:vAlign w:val="center"/>
          </w:tcPr>
          <w:p w:rsidR="00551F5A" w:rsidRPr="00033B72" w:rsidRDefault="003D057F" w:rsidP="00551F5A">
            <w:pPr>
              <w:jc w:val="center"/>
              <w:rPr>
                <w:b/>
                <w:sz w:val="22"/>
                <w:szCs w:val="22"/>
              </w:rPr>
            </w:pPr>
            <w:r>
              <w:rPr>
                <w:b/>
                <w:sz w:val="22"/>
                <w:szCs w:val="22"/>
              </w:rPr>
              <w:t>48,1</w:t>
            </w:r>
          </w:p>
        </w:tc>
      </w:tr>
    </w:tbl>
    <w:p w:rsidR="00D2016C" w:rsidRPr="003B362F" w:rsidRDefault="00D2016C" w:rsidP="00D271B1">
      <w:pPr>
        <w:pStyle w:val="ad"/>
        <w:spacing w:line="336" w:lineRule="auto"/>
        <w:ind w:left="23" w:firstLine="697"/>
        <w:rPr>
          <w:rStyle w:val="aff2"/>
          <w:b w:val="0"/>
          <w:sz w:val="28"/>
          <w:szCs w:val="28"/>
        </w:rPr>
      </w:pPr>
    </w:p>
    <w:p w:rsidR="00CE79DB" w:rsidRPr="001C427C" w:rsidRDefault="00CE79DB" w:rsidP="000B0132">
      <w:pPr>
        <w:pStyle w:val="ad"/>
        <w:spacing w:line="360" w:lineRule="auto"/>
        <w:ind w:left="23" w:firstLine="697"/>
        <w:rPr>
          <w:rStyle w:val="aff2"/>
          <w:b w:val="0"/>
          <w:sz w:val="28"/>
          <w:szCs w:val="28"/>
        </w:rPr>
      </w:pPr>
      <w:r w:rsidRPr="001C427C">
        <w:rPr>
          <w:rStyle w:val="aff2"/>
          <w:b w:val="0"/>
          <w:sz w:val="28"/>
          <w:szCs w:val="28"/>
        </w:rPr>
        <w:t xml:space="preserve">Согласно данным представленным в таблице </w:t>
      </w:r>
      <w:r w:rsidRPr="001C427C">
        <w:t xml:space="preserve">наиболее низкое освоение бюджетных средств </w:t>
      </w:r>
      <w:r w:rsidR="00436F8A" w:rsidRPr="001C427C">
        <w:t xml:space="preserve">наблюдается по </w:t>
      </w:r>
      <w:r w:rsidR="00ED74C5" w:rsidRPr="001C427C">
        <w:t>следующим</w:t>
      </w:r>
      <w:r w:rsidR="00436F8A" w:rsidRPr="001C427C">
        <w:t xml:space="preserve"> подразделам:</w:t>
      </w:r>
    </w:p>
    <w:p w:rsidR="00BC34B1" w:rsidRPr="001C427C" w:rsidRDefault="00BC34B1" w:rsidP="000B0132">
      <w:pPr>
        <w:pStyle w:val="ad"/>
        <w:spacing w:line="360" w:lineRule="auto"/>
        <w:ind w:left="23" w:right="23" w:firstLine="697"/>
        <w:rPr>
          <w:highlight w:val="yellow"/>
        </w:rPr>
      </w:pPr>
      <w:r w:rsidRPr="001C427C">
        <w:rPr>
          <w:rStyle w:val="aff2"/>
          <w:b w:val="0"/>
          <w:sz w:val="28"/>
          <w:szCs w:val="28"/>
        </w:rPr>
        <w:t>По подразделу</w:t>
      </w:r>
      <w:r w:rsidRPr="001C427C">
        <w:rPr>
          <w:rStyle w:val="aff2"/>
          <w:sz w:val="28"/>
          <w:szCs w:val="28"/>
        </w:rPr>
        <w:t xml:space="preserve"> </w:t>
      </w:r>
      <w:r w:rsidR="009D3C17" w:rsidRPr="001C427C">
        <w:rPr>
          <w:rStyle w:val="aff2"/>
          <w:b w:val="0"/>
          <w:i/>
          <w:sz w:val="28"/>
          <w:szCs w:val="28"/>
        </w:rPr>
        <w:t>010</w:t>
      </w:r>
      <w:r w:rsidRPr="001C427C">
        <w:rPr>
          <w:rStyle w:val="aff2"/>
          <w:b w:val="0"/>
          <w:i/>
          <w:sz w:val="28"/>
          <w:szCs w:val="28"/>
        </w:rPr>
        <w:t xml:space="preserve">5 </w:t>
      </w:r>
      <w:r w:rsidR="00E73C6C" w:rsidRPr="001C427C">
        <w:rPr>
          <w:rStyle w:val="aff2"/>
          <w:b w:val="0"/>
          <w:i/>
          <w:sz w:val="28"/>
          <w:szCs w:val="28"/>
        </w:rPr>
        <w:t>«</w:t>
      </w:r>
      <w:r w:rsidRPr="001C427C">
        <w:rPr>
          <w:rStyle w:val="aff2"/>
          <w:b w:val="0"/>
          <w:i/>
          <w:sz w:val="28"/>
          <w:szCs w:val="28"/>
        </w:rPr>
        <w:t>Судебная система</w:t>
      </w:r>
      <w:r w:rsidR="00E73C6C" w:rsidRPr="001C427C">
        <w:rPr>
          <w:rStyle w:val="aff2"/>
          <w:b w:val="0"/>
          <w:i/>
          <w:sz w:val="28"/>
          <w:szCs w:val="28"/>
        </w:rPr>
        <w:t>»</w:t>
      </w:r>
      <w:r w:rsidRPr="001C427C">
        <w:t xml:space="preserve"> ассигнования, переданные из федерального бюджета в сумме </w:t>
      </w:r>
      <w:r w:rsidR="00A120B7" w:rsidRPr="001C427C">
        <w:t>0,</w:t>
      </w:r>
      <w:r w:rsidR="003A1510" w:rsidRPr="001C427C">
        <w:t>2</w:t>
      </w:r>
      <w:r w:rsidRPr="001C427C">
        <w:t xml:space="preserve"> </w:t>
      </w:r>
      <w:r w:rsidR="00A120B7" w:rsidRPr="001C427C">
        <w:t>млн</w:t>
      </w:r>
      <w:r w:rsidRPr="001C427C">
        <w:t xml:space="preserve">. </w:t>
      </w:r>
      <w:r w:rsidR="00356D86" w:rsidRPr="001C427C">
        <w:t>рублей</w:t>
      </w:r>
      <w:r w:rsidRPr="001C427C">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освоены в сумме </w:t>
      </w:r>
      <w:r w:rsidR="00A120B7" w:rsidRPr="001C427C">
        <w:t>0,1</w:t>
      </w:r>
      <w:r w:rsidRPr="001C427C">
        <w:t xml:space="preserve"> </w:t>
      </w:r>
      <w:r w:rsidR="00A120B7" w:rsidRPr="001C427C">
        <w:t>млн</w:t>
      </w:r>
      <w:r w:rsidRPr="001C427C">
        <w:t xml:space="preserve">. </w:t>
      </w:r>
      <w:r w:rsidR="00356D86" w:rsidRPr="001C427C">
        <w:t>рублей</w:t>
      </w:r>
      <w:r w:rsidRPr="001C427C">
        <w:t xml:space="preserve"> или исполнены на </w:t>
      </w:r>
      <w:r w:rsidR="003A1510" w:rsidRPr="001C427C">
        <w:t>82,1</w:t>
      </w:r>
      <w:r w:rsidRPr="001C427C">
        <w:t xml:space="preserve">% к годовому плану. </w:t>
      </w:r>
      <w:r w:rsidR="003A1510" w:rsidRPr="001C427C">
        <w:t>Сложилась экономия средств по материальным статьям затрат.</w:t>
      </w:r>
      <w:r w:rsidR="00A46A24" w:rsidRPr="001C427C">
        <w:t xml:space="preserve"> </w:t>
      </w:r>
    </w:p>
    <w:p w:rsidR="003A1510" w:rsidRPr="001C427C" w:rsidRDefault="00BC34B1" w:rsidP="000B0132">
      <w:pPr>
        <w:pStyle w:val="ad"/>
        <w:spacing w:line="360" w:lineRule="auto"/>
        <w:ind w:left="23" w:right="23" w:firstLine="680"/>
      </w:pPr>
      <w:r w:rsidRPr="001C427C">
        <w:rPr>
          <w:rStyle w:val="70"/>
          <w:b w:val="0"/>
          <w:sz w:val="28"/>
          <w:szCs w:val="28"/>
        </w:rPr>
        <w:t>По подразделу</w:t>
      </w:r>
      <w:r w:rsidRPr="001C427C">
        <w:rPr>
          <w:rStyle w:val="70"/>
          <w:sz w:val="28"/>
          <w:szCs w:val="28"/>
        </w:rPr>
        <w:t xml:space="preserve"> </w:t>
      </w:r>
      <w:r w:rsidR="009D3C17" w:rsidRPr="001C427C">
        <w:rPr>
          <w:rStyle w:val="70"/>
          <w:b w:val="0"/>
          <w:i/>
          <w:sz w:val="28"/>
          <w:szCs w:val="28"/>
        </w:rPr>
        <w:t>01</w:t>
      </w:r>
      <w:r w:rsidRPr="001C427C">
        <w:rPr>
          <w:rStyle w:val="70"/>
          <w:b w:val="0"/>
          <w:i/>
          <w:sz w:val="28"/>
          <w:szCs w:val="28"/>
        </w:rPr>
        <w:t xml:space="preserve">06 </w:t>
      </w:r>
      <w:r w:rsidR="00E73C6C" w:rsidRPr="001C427C">
        <w:rPr>
          <w:rStyle w:val="70"/>
          <w:b w:val="0"/>
          <w:i/>
          <w:sz w:val="28"/>
          <w:szCs w:val="28"/>
        </w:rPr>
        <w:t>«</w:t>
      </w:r>
      <w:r w:rsidRPr="001C427C">
        <w:rPr>
          <w:rStyle w:val="70"/>
          <w:b w:val="0"/>
          <w:i/>
          <w:sz w:val="28"/>
          <w:szCs w:val="28"/>
        </w:rPr>
        <w:t xml:space="preserve">Обеспечение деятельности финансовых, налоговых и таможенных органов и органов финансового (финансово- бюджетного) </w:t>
      </w:r>
      <w:r w:rsidRPr="001C427C">
        <w:rPr>
          <w:rStyle w:val="70"/>
          <w:b w:val="0"/>
          <w:i/>
          <w:sz w:val="28"/>
          <w:szCs w:val="28"/>
        </w:rPr>
        <w:lastRenderedPageBreak/>
        <w:t>надзора</w:t>
      </w:r>
      <w:r w:rsidR="00E73C6C" w:rsidRPr="001C427C">
        <w:rPr>
          <w:rStyle w:val="70"/>
          <w:b w:val="0"/>
          <w:i/>
          <w:sz w:val="28"/>
          <w:szCs w:val="28"/>
        </w:rPr>
        <w:t>»</w:t>
      </w:r>
      <w:r w:rsidRPr="001C427C">
        <w:rPr>
          <w:i/>
        </w:rPr>
        <w:t xml:space="preserve"> </w:t>
      </w:r>
      <w:r w:rsidRPr="001C427C">
        <w:t xml:space="preserve">расходы на содержание финансовых органов составили </w:t>
      </w:r>
      <w:r w:rsidR="003A1510" w:rsidRPr="001C427C">
        <w:t>140,1</w:t>
      </w:r>
      <w:r w:rsidRPr="001C427C">
        <w:t xml:space="preserve"> </w:t>
      </w:r>
      <w:r w:rsidR="00A120B7" w:rsidRPr="001C427C">
        <w:t>млн</w:t>
      </w:r>
      <w:r w:rsidRPr="001C427C">
        <w:t xml:space="preserve">. </w:t>
      </w:r>
      <w:r w:rsidR="00356D86" w:rsidRPr="001C427C">
        <w:t>рублей</w:t>
      </w:r>
      <w:r w:rsidRPr="001C427C">
        <w:t xml:space="preserve"> или </w:t>
      </w:r>
      <w:r w:rsidR="003A1510" w:rsidRPr="001C427C">
        <w:t>88,0</w:t>
      </w:r>
      <w:r w:rsidRPr="001C427C">
        <w:t xml:space="preserve">% к годовому плану. </w:t>
      </w:r>
    </w:p>
    <w:p w:rsidR="003A1510" w:rsidRPr="001C427C" w:rsidRDefault="003A1510" w:rsidP="000B0132">
      <w:pPr>
        <w:spacing w:line="360" w:lineRule="auto"/>
        <w:ind w:left="20" w:right="20" w:firstLine="580"/>
        <w:jc w:val="both"/>
        <w:rPr>
          <w:sz w:val="28"/>
          <w:szCs w:val="28"/>
        </w:rPr>
      </w:pPr>
      <w:r w:rsidRPr="001C427C">
        <w:rPr>
          <w:rStyle w:val="70"/>
          <w:b w:val="0"/>
          <w:sz w:val="28"/>
          <w:szCs w:val="28"/>
        </w:rPr>
        <w:t xml:space="preserve">По подразделу </w:t>
      </w:r>
      <w:r w:rsidR="009D3C17" w:rsidRPr="001C427C">
        <w:rPr>
          <w:rStyle w:val="70"/>
          <w:b w:val="0"/>
          <w:i/>
          <w:sz w:val="28"/>
          <w:szCs w:val="28"/>
        </w:rPr>
        <w:t>01</w:t>
      </w:r>
      <w:r w:rsidRPr="001C427C">
        <w:rPr>
          <w:rStyle w:val="70"/>
          <w:b w:val="0"/>
          <w:i/>
          <w:sz w:val="28"/>
          <w:szCs w:val="28"/>
        </w:rPr>
        <w:t xml:space="preserve">07 «Обеспечение проведения выборов и референдумов» </w:t>
      </w:r>
      <w:r w:rsidRPr="001C427C">
        <w:rPr>
          <w:sz w:val="28"/>
          <w:szCs w:val="28"/>
        </w:rPr>
        <w:t>расходы составили 29,8 млн. руб. или 87,5% к годовому плану.</w:t>
      </w:r>
    </w:p>
    <w:p w:rsidR="00F514D8" w:rsidRPr="001C427C" w:rsidRDefault="00F514D8" w:rsidP="000B0132">
      <w:pPr>
        <w:spacing w:line="360" w:lineRule="auto"/>
        <w:ind w:left="20" w:right="20" w:firstLine="580"/>
        <w:jc w:val="both"/>
        <w:rPr>
          <w:sz w:val="28"/>
          <w:szCs w:val="28"/>
        </w:rPr>
      </w:pPr>
      <w:r w:rsidRPr="001C427C">
        <w:rPr>
          <w:sz w:val="28"/>
          <w:szCs w:val="28"/>
        </w:rPr>
        <w:t>Не освоены ассигнования на текущее содержание управления финансов, Контрольно-счетной палаты и избирательной комиссии области сложилась за счет экономии в связи с проведением конкурсных процедур закупок.</w:t>
      </w:r>
    </w:p>
    <w:p w:rsidR="003A1510" w:rsidRPr="001C427C" w:rsidRDefault="003A1510" w:rsidP="000B0132">
      <w:pPr>
        <w:pStyle w:val="ad"/>
        <w:spacing w:line="360" w:lineRule="auto"/>
        <w:ind w:left="23" w:right="23" w:firstLine="680"/>
        <w:rPr>
          <w:highlight w:val="yellow"/>
        </w:rPr>
      </w:pPr>
    </w:p>
    <w:p w:rsidR="00BC34B1" w:rsidRPr="001C427C" w:rsidRDefault="00375E31" w:rsidP="000B0132">
      <w:pPr>
        <w:pStyle w:val="12"/>
        <w:widowControl w:val="0"/>
        <w:shd w:val="clear" w:color="auto" w:fill="auto"/>
        <w:spacing w:before="0" w:line="360" w:lineRule="auto"/>
        <w:jc w:val="center"/>
        <w:rPr>
          <w:sz w:val="28"/>
          <w:szCs w:val="28"/>
        </w:rPr>
      </w:pPr>
      <w:bookmarkStart w:id="0" w:name="bookmark5"/>
      <w:r w:rsidRPr="001C427C">
        <w:rPr>
          <w:sz w:val="28"/>
          <w:szCs w:val="28"/>
        </w:rPr>
        <w:t xml:space="preserve">5.2. </w:t>
      </w:r>
      <w:r w:rsidR="00436F8A" w:rsidRPr="001C427C">
        <w:rPr>
          <w:sz w:val="28"/>
          <w:szCs w:val="28"/>
        </w:rPr>
        <w:t>Расходы на н</w:t>
      </w:r>
      <w:r w:rsidR="00BC34B1" w:rsidRPr="001C427C">
        <w:rPr>
          <w:sz w:val="28"/>
          <w:szCs w:val="28"/>
        </w:rPr>
        <w:t>ациональн</w:t>
      </w:r>
      <w:r w:rsidR="00436F8A" w:rsidRPr="001C427C">
        <w:rPr>
          <w:sz w:val="28"/>
          <w:szCs w:val="28"/>
        </w:rPr>
        <w:t>ую</w:t>
      </w:r>
      <w:r w:rsidR="00BC34B1" w:rsidRPr="001C427C">
        <w:rPr>
          <w:sz w:val="28"/>
          <w:szCs w:val="28"/>
        </w:rPr>
        <w:t xml:space="preserve"> экономик</w:t>
      </w:r>
      <w:bookmarkEnd w:id="0"/>
      <w:r w:rsidR="00436F8A" w:rsidRPr="001C427C">
        <w:rPr>
          <w:sz w:val="28"/>
          <w:szCs w:val="28"/>
        </w:rPr>
        <w:t>у</w:t>
      </w:r>
    </w:p>
    <w:p w:rsidR="00436F8A" w:rsidRPr="001C427C" w:rsidRDefault="00436F8A" w:rsidP="000B0132">
      <w:pPr>
        <w:pStyle w:val="ad"/>
        <w:spacing w:line="360" w:lineRule="auto"/>
        <w:ind w:left="23" w:right="23" w:firstLine="697"/>
      </w:pPr>
      <w:bookmarkStart w:id="1" w:name="bookmark6"/>
      <w:r w:rsidRPr="001C427C">
        <w:t xml:space="preserve">По данному разделу исполнение составило </w:t>
      </w:r>
      <w:r w:rsidR="00F514D8" w:rsidRPr="001C427C">
        <w:t>11 437,5</w:t>
      </w:r>
      <w:r w:rsidRPr="001C427C">
        <w:t xml:space="preserve"> млн. рублей, ил</w:t>
      </w:r>
      <w:r w:rsidR="008358A2" w:rsidRPr="001C427C">
        <w:t xml:space="preserve">и </w:t>
      </w:r>
      <w:r w:rsidR="00F514D8" w:rsidRPr="001C427C">
        <w:t>93,2</w:t>
      </w:r>
      <w:r w:rsidR="00ED74C5" w:rsidRPr="001C427C">
        <w:t>% плана</w:t>
      </w:r>
      <w:r w:rsidR="008358A2" w:rsidRPr="001C427C">
        <w:t>, что</w:t>
      </w:r>
      <w:r w:rsidRPr="001C427C">
        <w:t xml:space="preserve"> на </w:t>
      </w:r>
      <w:r w:rsidR="00F514D8" w:rsidRPr="001C427C">
        <w:t>831,9</w:t>
      </w:r>
      <w:r w:rsidRPr="001C427C">
        <w:t xml:space="preserve"> млн. рублей </w:t>
      </w:r>
      <w:r w:rsidR="00ED74C5" w:rsidRPr="001C427C">
        <w:t>ниже запланированного</w:t>
      </w:r>
      <w:r w:rsidR="008358A2" w:rsidRPr="001C427C">
        <w:t>. В сравнении с показателями 201</w:t>
      </w:r>
      <w:r w:rsidR="00F514D8" w:rsidRPr="001C427C">
        <w:t>4</w:t>
      </w:r>
      <w:r w:rsidR="008358A2" w:rsidRPr="001C427C">
        <w:t xml:space="preserve"> года в целом расходы </w:t>
      </w:r>
      <w:r w:rsidR="00C922B0" w:rsidRPr="001C427C">
        <w:t>увелич</w:t>
      </w:r>
      <w:r w:rsidR="008358A2" w:rsidRPr="001C427C">
        <w:t xml:space="preserve">ились на </w:t>
      </w:r>
      <w:r w:rsidR="00C922B0" w:rsidRPr="001C427C">
        <w:t>1 792,9</w:t>
      </w:r>
      <w:r w:rsidR="008358A2" w:rsidRPr="001C427C">
        <w:t xml:space="preserve"> млн. рублей, или на </w:t>
      </w:r>
      <w:r w:rsidR="00C922B0" w:rsidRPr="001C427C">
        <w:t>18,6</w:t>
      </w:r>
      <w:r w:rsidR="008358A2" w:rsidRPr="001C427C">
        <w:t>%.</w:t>
      </w:r>
    </w:p>
    <w:p w:rsidR="00EA1871" w:rsidRPr="00DE370F" w:rsidRDefault="00FF5AFF" w:rsidP="00EA1871">
      <w:pPr>
        <w:ind w:firstLine="720"/>
        <w:jc w:val="right"/>
        <w:rPr>
          <w:sz w:val="20"/>
          <w:szCs w:val="20"/>
        </w:rPr>
      </w:pPr>
      <w:r w:rsidRPr="00DE370F">
        <w:rPr>
          <w:sz w:val="20"/>
          <w:szCs w:val="20"/>
        </w:rPr>
        <w:t xml:space="preserve"> </w:t>
      </w:r>
      <w:r w:rsidR="00EA1871" w:rsidRPr="00DE370F">
        <w:rPr>
          <w:sz w:val="20"/>
          <w:szCs w:val="20"/>
        </w:rPr>
        <w:t>(млн. рублей)</w:t>
      </w:r>
    </w:p>
    <w:tbl>
      <w:tblPr>
        <w:tblW w:w="9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7"/>
        <w:gridCol w:w="1577"/>
        <w:gridCol w:w="1421"/>
        <w:gridCol w:w="1398"/>
      </w:tblGrid>
      <w:tr w:rsidR="00EA1871" w:rsidRPr="00DE370F">
        <w:tc>
          <w:tcPr>
            <w:tcW w:w="5227" w:type="dxa"/>
            <w:tcBorders>
              <w:top w:val="single" w:sz="4" w:space="0" w:color="auto"/>
              <w:left w:val="single" w:sz="4" w:space="0" w:color="auto"/>
              <w:bottom w:val="single" w:sz="4" w:space="0" w:color="auto"/>
              <w:right w:val="single" w:sz="4" w:space="0" w:color="auto"/>
            </w:tcBorders>
            <w:vAlign w:val="center"/>
          </w:tcPr>
          <w:p w:rsidR="00EA1871" w:rsidRPr="00DE370F" w:rsidRDefault="00EA1871" w:rsidP="00742586">
            <w:pPr>
              <w:jc w:val="center"/>
              <w:rPr>
                <w:b/>
                <w:sz w:val="22"/>
                <w:szCs w:val="22"/>
              </w:rPr>
            </w:pPr>
            <w:r w:rsidRPr="00DE370F">
              <w:rPr>
                <w:b/>
                <w:sz w:val="22"/>
                <w:szCs w:val="22"/>
              </w:rPr>
              <w:t>Наименование подраздел</w:t>
            </w:r>
            <w:r w:rsidR="00742586" w:rsidRPr="00DE370F">
              <w:rPr>
                <w:b/>
                <w:sz w:val="22"/>
                <w:szCs w:val="22"/>
              </w:rPr>
              <w:t>а</w:t>
            </w:r>
          </w:p>
        </w:tc>
        <w:tc>
          <w:tcPr>
            <w:tcW w:w="1577" w:type="dxa"/>
            <w:tcBorders>
              <w:top w:val="single" w:sz="4" w:space="0" w:color="auto"/>
              <w:left w:val="single" w:sz="4" w:space="0" w:color="auto"/>
              <w:bottom w:val="single" w:sz="4" w:space="0" w:color="auto"/>
              <w:right w:val="single" w:sz="4" w:space="0" w:color="auto"/>
            </w:tcBorders>
            <w:vAlign w:val="center"/>
          </w:tcPr>
          <w:p w:rsidR="00EA1871" w:rsidRPr="00DE370F" w:rsidRDefault="00EA1871" w:rsidP="000558D5">
            <w:pPr>
              <w:ind w:left="-90" w:right="-108"/>
              <w:jc w:val="center"/>
              <w:rPr>
                <w:b/>
                <w:sz w:val="22"/>
                <w:szCs w:val="22"/>
              </w:rPr>
            </w:pPr>
            <w:r w:rsidRPr="00DE370F">
              <w:rPr>
                <w:b/>
                <w:sz w:val="22"/>
                <w:szCs w:val="22"/>
              </w:rPr>
              <w:t xml:space="preserve">Сумма </w:t>
            </w:r>
          </w:p>
          <w:p w:rsidR="00EA1871" w:rsidRPr="00DE370F" w:rsidRDefault="00EA1871" w:rsidP="000558D5">
            <w:pPr>
              <w:ind w:left="-90" w:right="-108"/>
              <w:jc w:val="center"/>
              <w:rPr>
                <w:b/>
                <w:sz w:val="22"/>
                <w:szCs w:val="22"/>
              </w:rPr>
            </w:pPr>
            <w:r w:rsidRPr="00DE370F">
              <w:rPr>
                <w:b/>
                <w:sz w:val="22"/>
                <w:szCs w:val="22"/>
              </w:rPr>
              <w:t>(млн. рублей)</w:t>
            </w:r>
          </w:p>
        </w:tc>
        <w:tc>
          <w:tcPr>
            <w:tcW w:w="1421" w:type="dxa"/>
            <w:tcBorders>
              <w:top w:val="single" w:sz="4" w:space="0" w:color="auto"/>
              <w:left w:val="single" w:sz="4" w:space="0" w:color="auto"/>
              <w:bottom w:val="single" w:sz="4" w:space="0" w:color="auto"/>
              <w:right w:val="single" w:sz="4" w:space="0" w:color="auto"/>
            </w:tcBorders>
            <w:vAlign w:val="center"/>
          </w:tcPr>
          <w:p w:rsidR="00EA1871" w:rsidRPr="00DE370F" w:rsidRDefault="00EA1871" w:rsidP="000558D5">
            <w:pPr>
              <w:jc w:val="center"/>
              <w:rPr>
                <w:b/>
                <w:sz w:val="22"/>
                <w:szCs w:val="22"/>
              </w:rPr>
            </w:pPr>
            <w:r w:rsidRPr="00DE370F">
              <w:rPr>
                <w:b/>
                <w:sz w:val="22"/>
                <w:szCs w:val="22"/>
              </w:rPr>
              <w:t>Исполнение (%)</w:t>
            </w:r>
          </w:p>
        </w:tc>
        <w:tc>
          <w:tcPr>
            <w:tcW w:w="1398" w:type="dxa"/>
            <w:tcBorders>
              <w:top w:val="single" w:sz="4" w:space="0" w:color="auto"/>
              <w:left w:val="single" w:sz="4" w:space="0" w:color="auto"/>
              <w:bottom w:val="single" w:sz="4" w:space="0" w:color="auto"/>
              <w:right w:val="single" w:sz="4" w:space="0" w:color="auto"/>
            </w:tcBorders>
            <w:vAlign w:val="center"/>
          </w:tcPr>
          <w:p w:rsidR="00EA1871" w:rsidRPr="00DE370F" w:rsidRDefault="00EA1871" w:rsidP="00DE370F">
            <w:pPr>
              <w:jc w:val="center"/>
              <w:rPr>
                <w:b/>
                <w:sz w:val="22"/>
                <w:szCs w:val="22"/>
              </w:rPr>
            </w:pPr>
            <w:r w:rsidRPr="00DE370F">
              <w:rPr>
                <w:b/>
                <w:sz w:val="22"/>
                <w:szCs w:val="22"/>
              </w:rPr>
              <w:t>Изменение к 201</w:t>
            </w:r>
            <w:r w:rsidR="00DE370F">
              <w:rPr>
                <w:b/>
                <w:sz w:val="22"/>
                <w:szCs w:val="22"/>
              </w:rPr>
              <w:t>4</w:t>
            </w:r>
            <w:r w:rsidRPr="00DE370F">
              <w:rPr>
                <w:b/>
                <w:sz w:val="22"/>
                <w:szCs w:val="22"/>
              </w:rPr>
              <w:t xml:space="preserve"> году</w:t>
            </w:r>
          </w:p>
        </w:tc>
      </w:tr>
      <w:tr w:rsidR="00EA1871" w:rsidRPr="00DE370F">
        <w:tc>
          <w:tcPr>
            <w:tcW w:w="5227" w:type="dxa"/>
            <w:tcBorders>
              <w:top w:val="single" w:sz="4" w:space="0" w:color="auto"/>
              <w:left w:val="single" w:sz="4" w:space="0" w:color="auto"/>
              <w:bottom w:val="single" w:sz="4" w:space="0" w:color="auto"/>
              <w:right w:val="single" w:sz="4" w:space="0" w:color="auto"/>
            </w:tcBorders>
            <w:vAlign w:val="center"/>
          </w:tcPr>
          <w:p w:rsidR="00EA1871" w:rsidRPr="00DE370F" w:rsidRDefault="00EA1871" w:rsidP="000558D5">
            <w:pPr>
              <w:rPr>
                <w:sz w:val="20"/>
                <w:szCs w:val="20"/>
              </w:rPr>
            </w:pPr>
            <w:r w:rsidRPr="00DE370F">
              <w:rPr>
                <w:sz w:val="20"/>
                <w:szCs w:val="20"/>
              </w:rPr>
              <w:t>0401 «Общеэкономические вопросы»</w:t>
            </w:r>
          </w:p>
        </w:tc>
        <w:tc>
          <w:tcPr>
            <w:tcW w:w="1577" w:type="dxa"/>
            <w:tcBorders>
              <w:top w:val="single" w:sz="4" w:space="0" w:color="auto"/>
              <w:left w:val="single" w:sz="4" w:space="0" w:color="auto"/>
              <w:bottom w:val="single" w:sz="4" w:space="0" w:color="auto"/>
              <w:right w:val="single" w:sz="4" w:space="0" w:color="auto"/>
            </w:tcBorders>
            <w:vAlign w:val="center"/>
          </w:tcPr>
          <w:p w:rsidR="00EA1871" w:rsidRPr="00DE370F" w:rsidRDefault="00DE370F" w:rsidP="000558D5">
            <w:pPr>
              <w:jc w:val="center"/>
              <w:rPr>
                <w:sz w:val="20"/>
                <w:szCs w:val="20"/>
              </w:rPr>
            </w:pPr>
            <w:r>
              <w:rPr>
                <w:sz w:val="20"/>
                <w:szCs w:val="20"/>
              </w:rPr>
              <w:t>320,7</w:t>
            </w:r>
          </w:p>
        </w:tc>
        <w:tc>
          <w:tcPr>
            <w:tcW w:w="1421" w:type="dxa"/>
            <w:tcBorders>
              <w:top w:val="single" w:sz="4" w:space="0" w:color="auto"/>
              <w:left w:val="single" w:sz="4" w:space="0" w:color="auto"/>
              <w:bottom w:val="single" w:sz="4" w:space="0" w:color="auto"/>
              <w:right w:val="single" w:sz="4" w:space="0" w:color="auto"/>
            </w:tcBorders>
            <w:vAlign w:val="center"/>
          </w:tcPr>
          <w:p w:rsidR="00EA1871" w:rsidRPr="00DE370F" w:rsidRDefault="00F06443" w:rsidP="000558D5">
            <w:pPr>
              <w:jc w:val="center"/>
              <w:rPr>
                <w:sz w:val="20"/>
                <w:szCs w:val="20"/>
              </w:rPr>
            </w:pPr>
            <w:r>
              <w:rPr>
                <w:sz w:val="20"/>
                <w:szCs w:val="20"/>
              </w:rPr>
              <w:t>84,8</w:t>
            </w:r>
          </w:p>
        </w:tc>
        <w:tc>
          <w:tcPr>
            <w:tcW w:w="1398" w:type="dxa"/>
            <w:tcBorders>
              <w:top w:val="single" w:sz="4" w:space="0" w:color="auto"/>
              <w:left w:val="single" w:sz="4" w:space="0" w:color="auto"/>
              <w:bottom w:val="single" w:sz="4" w:space="0" w:color="auto"/>
              <w:right w:val="single" w:sz="4" w:space="0" w:color="auto"/>
            </w:tcBorders>
            <w:vAlign w:val="center"/>
          </w:tcPr>
          <w:p w:rsidR="00EA1871" w:rsidRPr="00DE370F" w:rsidRDefault="008C1AFD" w:rsidP="000558D5">
            <w:pPr>
              <w:jc w:val="center"/>
              <w:rPr>
                <w:sz w:val="20"/>
                <w:szCs w:val="20"/>
              </w:rPr>
            </w:pPr>
            <w:r>
              <w:rPr>
                <w:sz w:val="20"/>
                <w:szCs w:val="20"/>
              </w:rPr>
              <w:t>13,9</w:t>
            </w:r>
          </w:p>
        </w:tc>
      </w:tr>
      <w:tr w:rsidR="00EA1871" w:rsidRPr="00DE370F">
        <w:tc>
          <w:tcPr>
            <w:tcW w:w="5227" w:type="dxa"/>
            <w:tcBorders>
              <w:top w:val="single" w:sz="4" w:space="0" w:color="auto"/>
              <w:left w:val="single" w:sz="4" w:space="0" w:color="auto"/>
              <w:bottom w:val="single" w:sz="4" w:space="0" w:color="auto"/>
              <w:right w:val="single" w:sz="4" w:space="0" w:color="auto"/>
            </w:tcBorders>
            <w:vAlign w:val="center"/>
          </w:tcPr>
          <w:p w:rsidR="00EA1871" w:rsidRPr="00DE370F" w:rsidRDefault="00EA1871" w:rsidP="000558D5">
            <w:pPr>
              <w:rPr>
                <w:b/>
                <w:sz w:val="20"/>
                <w:szCs w:val="20"/>
              </w:rPr>
            </w:pPr>
            <w:r w:rsidRPr="00DE370F">
              <w:rPr>
                <w:rStyle w:val="50"/>
                <w:b w:val="0"/>
                <w:sz w:val="20"/>
                <w:szCs w:val="20"/>
              </w:rPr>
              <w:t>0404 «Воспроизводство минерально-сырьевой базы»</w:t>
            </w:r>
          </w:p>
        </w:tc>
        <w:tc>
          <w:tcPr>
            <w:tcW w:w="1577" w:type="dxa"/>
            <w:tcBorders>
              <w:top w:val="single" w:sz="4" w:space="0" w:color="auto"/>
              <w:left w:val="single" w:sz="4" w:space="0" w:color="auto"/>
              <w:bottom w:val="single" w:sz="4" w:space="0" w:color="auto"/>
              <w:right w:val="single" w:sz="4" w:space="0" w:color="auto"/>
            </w:tcBorders>
            <w:vAlign w:val="center"/>
          </w:tcPr>
          <w:p w:rsidR="00EA1871" w:rsidRPr="00DE370F" w:rsidRDefault="00DE370F" w:rsidP="000558D5">
            <w:pPr>
              <w:jc w:val="center"/>
              <w:rPr>
                <w:sz w:val="20"/>
                <w:szCs w:val="20"/>
              </w:rPr>
            </w:pPr>
            <w:r>
              <w:rPr>
                <w:sz w:val="20"/>
                <w:szCs w:val="20"/>
              </w:rPr>
              <w:t>4,6</w:t>
            </w:r>
          </w:p>
        </w:tc>
        <w:tc>
          <w:tcPr>
            <w:tcW w:w="1421" w:type="dxa"/>
            <w:tcBorders>
              <w:top w:val="single" w:sz="4" w:space="0" w:color="auto"/>
              <w:left w:val="single" w:sz="4" w:space="0" w:color="auto"/>
              <w:bottom w:val="single" w:sz="4" w:space="0" w:color="auto"/>
              <w:right w:val="single" w:sz="4" w:space="0" w:color="auto"/>
            </w:tcBorders>
            <w:vAlign w:val="center"/>
          </w:tcPr>
          <w:p w:rsidR="00EA1871" w:rsidRPr="00DE370F" w:rsidRDefault="00F06443" w:rsidP="000558D5">
            <w:pPr>
              <w:jc w:val="center"/>
              <w:rPr>
                <w:sz w:val="20"/>
                <w:szCs w:val="20"/>
              </w:rPr>
            </w:pPr>
            <w:r>
              <w:rPr>
                <w:sz w:val="20"/>
                <w:szCs w:val="20"/>
              </w:rPr>
              <w:t>100,0</w:t>
            </w:r>
          </w:p>
        </w:tc>
        <w:tc>
          <w:tcPr>
            <w:tcW w:w="1398" w:type="dxa"/>
            <w:tcBorders>
              <w:top w:val="single" w:sz="4" w:space="0" w:color="auto"/>
              <w:left w:val="single" w:sz="4" w:space="0" w:color="auto"/>
              <w:bottom w:val="single" w:sz="4" w:space="0" w:color="auto"/>
              <w:right w:val="single" w:sz="4" w:space="0" w:color="auto"/>
            </w:tcBorders>
            <w:vAlign w:val="center"/>
          </w:tcPr>
          <w:p w:rsidR="00EA1871" w:rsidRPr="00DE370F" w:rsidRDefault="008C1AFD" w:rsidP="000558D5">
            <w:pPr>
              <w:jc w:val="center"/>
              <w:rPr>
                <w:sz w:val="20"/>
                <w:szCs w:val="20"/>
              </w:rPr>
            </w:pPr>
            <w:r>
              <w:rPr>
                <w:sz w:val="20"/>
                <w:szCs w:val="20"/>
              </w:rPr>
              <w:t>0,0</w:t>
            </w:r>
          </w:p>
        </w:tc>
      </w:tr>
      <w:tr w:rsidR="00EA1871" w:rsidRPr="00DE370F">
        <w:trPr>
          <w:trHeight w:val="70"/>
        </w:trPr>
        <w:tc>
          <w:tcPr>
            <w:tcW w:w="5227" w:type="dxa"/>
            <w:tcBorders>
              <w:top w:val="single" w:sz="4" w:space="0" w:color="auto"/>
              <w:left w:val="single" w:sz="4" w:space="0" w:color="auto"/>
              <w:bottom w:val="single" w:sz="4" w:space="0" w:color="auto"/>
              <w:right w:val="single" w:sz="4" w:space="0" w:color="auto"/>
            </w:tcBorders>
            <w:vAlign w:val="center"/>
          </w:tcPr>
          <w:p w:rsidR="00EA1871" w:rsidRPr="00DE370F" w:rsidRDefault="00EA1871" w:rsidP="000558D5">
            <w:pPr>
              <w:rPr>
                <w:b/>
                <w:sz w:val="20"/>
                <w:szCs w:val="20"/>
              </w:rPr>
            </w:pPr>
            <w:r w:rsidRPr="00DE370F">
              <w:rPr>
                <w:rStyle w:val="50"/>
                <w:b w:val="0"/>
                <w:sz w:val="20"/>
                <w:szCs w:val="20"/>
              </w:rPr>
              <w:t>0405 «Сельское хозяйство и рыболовство»</w:t>
            </w:r>
          </w:p>
        </w:tc>
        <w:tc>
          <w:tcPr>
            <w:tcW w:w="1577" w:type="dxa"/>
            <w:tcBorders>
              <w:top w:val="single" w:sz="4" w:space="0" w:color="auto"/>
              <w:left w:val="single" w:sz="4" w:space="0" w:color="auto"/>
              <w:bottom w:val="single" w:sz="4" w:space="0" w:color="auto"/>
              <w:right w:val="single" w:sz="4" w:space="0" w:color="auto"/>
            </w:tcBorders>
            <w:vAlign w:val="center"/>
          </w:tcPr>
          <w:p w:rsidR="00EA1871" w:rsidRPr="00DE370F" w:rsidRDefault="00DE370F" w:rsidP="000558D5">
            <w:pPr>
              <w:jc w:val="center"/>
              <w:rPr>
                <w:sz w:val="20"/>
                <w:szCs w:val="20"/>
              </w:rPr>
            </w:pPr>
            <w:r>
              <w:rPr>
                <w:sz w:val="20"/>
                <w:szCs w:val="20"/>
              </w:rPr>
              <w:t>4 948,0</w:t>
            </w:r>
          </w:p>
        </w:tc>
        <w:tc>
          <w:tcPr>
            <w:tcW w:w="1421" w:type="dxa"/>
            <w:tcBorders>
              <w:top w:val="single" w:sz="4" w:space="0" w:color="auto"/>
              <w:left w:val="single" w:sz="4" w:space="0" w:color="auto"/>
              <w:bottom w:val="single" w:sz="4" w:space="0" w:color="auto"/>
              <w:right w:val="single" w:sz="4" w:space="0" w:color="auto"/>
            </w:tcBorders>
            <w:vAlign w:val="center"/>
          </w:tcPr>
          <w:p w:rsidR="00EA1871" w:rsidRPr="00DE370F" w:rsidRDefault="00F06443" w:rsidP="000558D5">
            <w:pPr>
              <w:jc w:val="center"/>
              <w:rPr>
                <w:sz w:val="20"/>
                <w:szCs w:val="20"/>
              </w:rPr>
            </w:pPr>
            <w:r>
              <w:rPr>
                <w:sz w:val="20"/>
                <w:szCs w:val="20"/>
              </w:rPr>
              <w:t>99,0</w:t>
            </w:r>
          </w:p>
        </w:tc>
        <w:tc>
          <w:tcPr>
            <w:tcW w:w="1398" w:type="dxa"/>
            <w:tcBorders>
              <w:top w:val="single" w:sz="4" w:space="0" w:color="auto"/>
              <w:left w:val="single" w:sz="4" w:space="0" w:color="auto"/>
              <w:bottom w:val="single" w:sz="4" w:space="0" w:color="auto"/>
              <w:right w:val="single" w:sz="4" w:space="0" w:color="auto"/>
            </w:tcBorders>
            <w:vAlign w:val="center"/>
          </w:tcPr>
          <w:p w:rsidR="00EA1871" w:rsidRPr="00DE370F" w:rsidRDefault="008C1AFD" w:rsidP="000558D5">
            <w:pPr>
              <w:jc w:val="center"/>
              <w:rPr>
                <w:sz w:val="20"/>
                <w:szCs w:val="20"/>
              </w:rPr>
            </w:pPr>
            <w:r>
              <w:rPr>
                <w:sz w:val="20"/>
                <w:szCs w:val="20"/>
              </w:rPr>
              <w:t>454,5</w:t>
            </w:r>
          </w:p>
        </w:tc>
      </w:tr>
      <w:tr w:rsidR="00EA1871" w:rsidRPr="00DE370F">
        <w:tc>
          <w:tcPr>
            <w:tcW w:w="5227" w:type="dxa"/>
            <w:tcBorders>
              <w:top w:val="single" w:sz="4" w:space="0" w:color="auto"/>
              <w:left w:val="single" w:sz="4" w:space="0" w:color="auto"/>
              <w:bottom w:val="single" w:sz="4" w:space="0" w:color="auto"/>
              <w:right w:val="single" w:sz="4" w:space="0" w:color="auto"/>
            </w:tcBorders>
            <w:vAlign w:val="center"/>
          </w:tcPr>
          <w:p w:rsidR="00EA1871" w:rsidRPr="00DE370F" w:rsidRDefault="00EA1871" w:rsidP="000558D5">
            <w:pPr>
              <w:rPr>
                <w:sz w:val="20"/>
                <w:szCs w:val="20"/>
              </w:rPr>
            </w:pPr>
            <w:r w:rsidRPr="00DE370F">
              <w:rPr>
                <w:rStyle w:val="50"/>
                <w:b w:val="0"/>
                <w:sz w:val="20"/>
                <w:szCs w:val="20"/>
              </w:rPr>
              <w:t>04</w:t>
            </w:r>
            <w:r w:rsidRPr="00DE370F">
              <w:rPr>
                <w:sz w:val="20"/>
                <w:szCs w:val="20"/>
              </w:rPr>
              <w:t>06 «Водное хозяйство»</w:t>
            </w:r>
          </w:p>
        </w:tc>
        <w:tc>
          <w:tcPr>
            <w:tcW w:w="1577" w:type="dxa"/>
            <w:tcBorders>
              <w:top w:val="single" w:sz="4" w:space="0" w:color="auto"/>
              <w:left w:val="single" w:sz="4" w:space="0" w:color="auto"/>
              <w:bottom w:val="single" w:sz="4" w:space="0" w:color="auto"/>
              <w:right w:val="single" w:sz="4" w:space="0" w:color="auto"/>
            </w:tcBorders>
            <w:vAlign w:val="center"/>
          </w:tcPr>
          <w:p w:rsidR="00EA1871" w:rsidRPr="00DE370F" w:rsidRDefault="00DE370F" w:rsidP="000558D5">
            <w:pPr>
              <w:jc w:val="center"/>
              <w:rPr>
                <w:sz w:val="20"/>
                <w:szCs w:val="20"/>
              </w:rPr>
            </w:pPr>
            <w:r>
              <w:rPr>
                <w:sz w:val="20"/>
                <w:szCs w:val="20"/>
              </w:rPr>
              <w:t>165,9</w:t>
            </w:r>
          </w:p>
        </w:tc>
        <w:tc>
          <w:tcPr>
            <w:tcW w:w="1421" w:type="dxa"/>
            <w:tcBorders>
              <w:top w:val="single" w:sz="4" w:space="0" w:color="auto"/>
              <w:left w:val="single" w:sz="4" w:space="0" w:color="auto"/>
              <w:bottom w:val="single" w:sz="4" w:space="0" w:color="auto"/>
              <w:right w:val="single" w:sz="4" w:space="0" w:color="auto"/>
            </w:tcBorders>
            <w:vAlign w:val="center"/>
          </w:tcPr>
          <w:p w:rsidR="00EA1871" w:rsidRPr="00DE370F" w:rsidRDefault="00F06443" w:rsidP="000558D5">
            <w:pPr>
              <w:jc w:val="center"/>
              <w:rPr>
                <w:sz w:val="20"/>
                <w:szCs w:val="20"/>
              </w:rPr>
            </w:pPr>
            <w:r>
              <w:rPr>
                <w:sz w:val="20"/>
                <w:szCs w:val="20"/>
              </w:rPr>
              <w:t>99,0</w:t>
            </w:r>
          </w:p>
        </w:tc>
        <w:tc>
          <w:tcPr>
            <w:tcW w:w="1398" w:type="dxa"/>
            <w:tcBorders>
              <w:top w:val="single" w:sz="4" w:space="0" w:color="auto"/>
              <w:left w:val="single" w:sz="4" w:space="0" w:color="auto"/>
              <w:bottom w:val="single" w:sz="4" w:space="0" w:color="auto"/>
              <w:right w:val="single" w:sz="4" w:space="0" w:color="auto"/>
            </w:tcBorders>
            <w:vAlign w:val="center"/>
          </w:tcPr>
          <w:p w:rsidR="00EA1871" w:rsidRPr="00DE370F" w:rsidRDefault="008C1AFD" w:rsidP="000558D5">
            <w:pPr>
              <w:jc w:val="center"/>
              <w:rPr>
                <w:sz w:val="20"/>
                <w:szCs w:val="20"/>
              </w:rPr>
            </w:pPr>
            <w:r>
              <w:rPr>
                <w:sz w:val="20"/>
                <w:szCs w:val="20"/>
              </w:rPr>
              <w:t>26,4</w:t>
            </w:r>
          </w:p>
        </w:tc>
      </w:tr>
      <w:tr w:rsidR="00EA1871" w:rsidRPr="00DE370F">
        <w:trPr>
          <w:trHeight w:val="70"/>
        </w:trPr>
        <w:tc>
          <w:tcPr>
            <w:tcW w:w="5227" w:type="dxa"/>
            <w:tcBorders>
              <w:top w:val="single" w:sz="4" w:space="0" w:color="auto"/>
              <w:left w:val="single" w:sz="4" w:space="0" w:color="auto"/>
              <w:bottom w:val="single" w:sz="4" w:space="0" w:color="auto"/>
              <w:right w:val="single" w:sz="4" w:space="0" w:color="auto"/>
            </w:tcBorders>
            <w:vAlign w:val="center"/>
          </w:tcPr>
          <w:p w:rsidR="00EA1871" w:rsidRPr="00DE370F" w:rsidRDefault="00EA1871" w:rsidP="000558D5">
            <w:pPr>
              <w:rPr>
                <w:sz w:val="20"/>
                <w:szCs w:val="20"/>
              </w:rPr>
            </w:pPr>
            <w:r w:rsidRPr="00DE370F">
              <w:rPr>
                <w:rStyle w:val="50"/>
                <w:b w:val="0"/>
                <w:sz w:val="20"/>
                <w:szCs w:val="20"/>
              </w:rPr>
              <w:t>04</w:t>
            </w:r>
            <w:r w:rsidRPr="00DE370F">
              <w:rPr>
                <w:sz w:val="20"/>
                <w:szCs w:val="20"/>
              </w:rPr>
              <w:t>07 «Лесное хозяйство»</w:t>
            </w:r>
          </w:p>
        </w:tc>
        <w:tc>
          <w:tcPr>
            <w:tcW w:w="1577" w:type="dxa"/>
            <w:tcBorders>
              <w:top w:val="single" w:sz="4" w:space="0" w:color="auto"/>
              <w:left w:val="single" w:sz="4" w:space="0" w:color="auto"/>
              <w:bottom w:val="single" w:sz="4" w:space="0" w:color="auto"/>
              <w:right w:val="single" w:sz="4" w:space="0" w:color="auto"/>
            </w:tcBorders>
            <w:vAlign w:val="center"/>
          </w:tcPr>
          <w:p w:rsidR="00EA1871" w:rsidRPr="00DE370F" w:rsidRDefault="00DE370F" w:rsidP="000558D5">
            <w:pPr>
              <w:jc w:val="center"/>
              <w:rPr>
                <w:sz w:val="20"/>
                <w:szCs w:val="20"/>
              </w:rPr>
            </w:pPr>
            <w:r>
              <w:rPr>
                <w:sz w:val="20"/>
                <w:szCs w:val="20"/>
              </w:rPr>
              <w:t>443,2</w:t>
            </w:r>
          </w:p>
        </w:tc>
        <w:tc>
          <w:tcPr>
            <w:tcW w:w="1421" w:type="dxa"/>
            <w:tcBorders>
              <w:top w:val="single" w:sz="4" w:space="0" w:color="auto"/>
              <w:left w:val="single" w:sz="4" w:space="0" w:color="auto"/>
              <w:bottom w:val="single" w:sz="4" w:space="0" w:color="auto"/>
              <w:right w:val="single" w:sz="4" w:space="0" w:color="auto"/>
            </w:tcBorders>
            <w:vAlign w:val="center"/>
          </w:tcPr>
          <w:p w:rsidR="00EA1871" w:rsidRPr="00DE370F" w:rsidRDefault="00F06443" w:rsidP="000558D5">
            <w:pPr>
              <w:jc w:val="center"/>
              <w:rPr>
                <w:sz w:val="20"/>
                <w:szCs w:val="20"/>
              </w:rPr>
            </w:pPr>
            <w:r>
              <w:rPr>
                <w:sz w:val="20"/>
                <w:szCs w:val="20"/>
              </w:rPr>
              <w:t>99,5</w:t>
            </w:r>
          </w:p>
        </w:tc>
        <w:tc>
          <w:tcPr>
            <w:tcW w:w="1398" w:type="dxa"/>
            <w:tcBorders>
              <w:top w:val="single" w:sz="4" w:space="0" w:color="auto"/>
              <w:left w:val="single" w:sz="4" w:space="0" w:color="auto"/>
              <w:bottom w:val="single" w:sz="4" w:space="0" w:color="auto"/>
              <w:right w:val="single" w:sz="4" w:space="0" w:color="auto"/>
            </w:tcBorders>
            <w:vAlign w:val="center"/>
          </w:tcPr>
          <w:p w:rsidR="00EA1871" w:rsidRPr="00DE370F" w:rsidRDefault="008C1AFD" w:rsidP="000558D5">
            <w:pPr>
              <w:jc w:val="center"/>
              <w:rPr>
                <w:sz w:val="20"/>
                <w:szCs w:val="20"/>
              </w:rPr>
            </w:pPr>
            <w:r>
              <w:rPr>
                <w:sz w:val="20"/>
                <w:szCs w:val="20"/>
              </w:rPr>
              <w:t>81,4</w:t>
            </w:r>
          </w:p>
        </w:tc>
      </w:tr>
      <w:tr w:rsidR="00EA1871" w:rsidRPr="00DE370F">
        <w:tc>
          <w:tcPr>
            <w:tcW w:w="5227" w:type="dxa"/>
            <w:tcBorders>
              <w:top w:val="single" w:sz="4" w:space="0" w:color="auto"/>
              <w:left w:val="single" w:sz="4" w:space="0" w:color="auto"/>
              <w:bottom w:val="single" w:sz="4" w:space="0" w:color="auto"/>
              <w:right w:val="single" w:sz="4" w:space="0" w:color="auto"/>
            </w:tcBorders>
            <w:vAlign w:val="center"/>
          </w:tcPr>
          <w:p w:rsidR="00EA1871" w:rsidRPr="00DE370F" w:rsidRDefault="00EA1871" w:rsidP="000558D5">
            <w:pPr>
              <w:rPr>
                <w:sz w:val="20"/>
                <w:szCs w:val="20"/>
              </w:rPr>
            </w:pPr>
            <w:r w:rsidRPr="00DE370F">
              <w:rPr>
                <w:rStyle w:val="50"/>
                <w:b w:val="0"/>
                <w:sz w:val="20"/>
                <w:szCs w:val="20"/>
              </w:rPr>
              <w:t>04</w:t>
            </w:r>
            <w:r w:rsidRPr="00DE370F">
              <w:rPr>
                <w:sz w:val="20"/>
                <w:szCs w:val="20"/>
              </w:rPr>
              <w:t>08 «Транспорт»</w:t>
            </w:r>
          </w:p>
        </w:tc>
        <w:tc>
          <w:tcPr>
            <w:tcW w:w="1577" w:type="dxa"/>
            <w:tcBorders>
              <w:top w:val="single" w:sz="4" w:space="0" w:color="auto"/>
              <w:left w:val="single" w:sz="4" w:space="0" w:color="auto"/>
              <w:bottom w:val="single" w:sz="4" w:space="0" w:color="auto"/>
              <w:right w:val="single" w:sz="4" w:space="0" w:color="auto"/>
            </w:tcBorders>
            <w:vAlign w:val="center"/>
          </w:tcPr>
          <w:p w:rsidR="00EA1871" w:rsidRPr="00DE370F" w:rsidRDefault="00DE370F" w:rsidP="000558D5">
            <w:pPr>
              <w:jc w:val="center"/>
              <w:rPr>
                <w:sz w:val="20"/>
                <w:szCs w:val="20"/>
              </w:rPr>
            </w:pPr>
            <w:r>
              <w:rPr>
                <w:sz w:val="20"/>
                <w:szCs w:val="20"/>
              </w:rPr>
              <w:t>876,4</w:t>
            </w:r>
          </w:p>
        </w:tc>
        <w:tc>
          <w:tcPr>
            <w:tcW w:w="1421" w:type="dxa"/>
            <w:tcBorders>
              <w:top w:val="single" w:sz="4" w:space="0" w:color="auto"/>
              <w:left w:val="single" w:sz="4" w:space="0" w:color="auto"/>
              <w:bottom w:val="single" w:sz="4" w:space="0" w:color="auto"/>
              <w:right w:val="single" w:sz="4" w:space="0" w:color="auto"/>
            </w:tcBorders>
            <w:vAlign w:val="center"/>
          </w:tcPr>
          <w:p w:rsidR="00EA1871" w:rsidRPr="00DE370F" w:rsidRDefault="00F06443" w:rsidP="000558D5">
            <w:pPr>
              <w:jc w:val="center"/>
              <w:rPr>
                <w:sz w:val="20"/>
                <w:szCs w:val="20"/>
              </w:rPr>
            </w:pPr>
            <w:r>
              <w:rPr>
                <w:sz w:val="20"/>
                <w:szCs w:val="20"/>
              </w:rPr>
              <w:t>80,7</w:t>
            </w:r>
          </w:p>
        </w:tc>
        <w:tc>
          <w:tcPr>
            <w:tcW w:w="1398" w:type="dxa"/>
            <w:tcBorders>
              <w:top w:val="single" w:sz="4" w:space="0" w:color="auto"/>
              <w:left w:val="single" w:sz="4" w:space="0" w:color="auto"/>
              <w:bottom w:val="single" w:sz="4" w:space="0" w:color="auto"/>
              <w:right w:val="single" w:sz="4" w:space="0" w:color="auto"/>
            </w:tcBorders>
            <w:vAlign w:val="center"/>
          </w:tcPr>
          <w:p w:rsidR="00EA1871" w:rsidRPr="00DE370F" w:rsidRDefault="008C1AFD" w:rsidP="000558D5">
            <w:pPr>
              <w:jc w:val="center"/>
              <w:rPr>
                <w:sz w:val="20"/>
                <w:szCs w:val="20"/>
              </w:rPr>
            </w:pPr>
            <w:r>
              <w:rPr>
                <w:sz w:val="20"/>
                <w:szCs w:val="20"/>
              </w:rPr>
              <w:t>257,7</w:t>
            </w:r>
          </w:p>
        </w:tc>
      </w:tr>
      <w:tr w:rsidR="00EA1871" w:rsidRPr="00DE370F">
        <w:tc>
          <w:tcPr>
            <w:tcW w:w="5227" w:type="dxa"/>
            <w:tcBorders>
              <w:top w:val="single" w:sz="4" w:space="0" w:color="auto"/>
              <w:left w:val="single" w:sz="4" w:space="0" w:color="auto"/>
              <w:bottom w:val="single" w:sz="4" w:space="0" w:color="auto"/>
              <w:right w:val="single" w:sz="4" w:space="0" w:color="auto"/>
            </w:tcBorders>
            <w:vAlign w:val="center"/>
          </w:tcPr>
          <w:p w:rsidR="00EA1871" w:rsidRPr="00DE370F" w:rsidRDefault="00EA1871" w:rsidP="000558D5">
            <w:pPr>
              <w:rPr>
                <w:sz w:val="20"/>
                <w:szCs w:val="20"/>
              </w:rPr>
            </w:pPr>
            <w:r w:rsidRPr="00DE370F">
              <w:rPr>
                <w:rStyle w:val="50"/>
                <w:b w:val="0"/>
                <w:sz w:val="20"/>
                <w:szCs w:val="20"/>
              </w:rPr>
              <w:t>04</w:t>
            </w:r>
            <w:r w:rsidRPr="00DE370F">
              <w:rPr>
                <w:sz w:val="20"/>
                <w:szCs w:val="20"/>
              </w:rPr>
              <w:t>09 «Дорожное хозяйство (дорожные фонды)»</w:t>
            </w:r>
          </w:p>
        </w:tc>
        <w:tc>
          <w:tcPr>
            <w:tcW w:w="1577" w:type="dxa"/>
            <w:tcBorders>
              <w:top w:val="single" w:sz="4" w:space="0" w:color="auto"/>
              <w:left w:val="single" w:sz="4" w:space="0" w:color="auto"/>
              <w:bottom w:val="single" w:sz="4" w:space="0" w:color="auto"/>
              <w:right w:val="single" w:sz="4" w:space="0" w:color="auto"/>
            </w:tcBorders>
            <w:vAlign w:val="center"/>
          </w:tcPr>
          <w:p w:rsidR="00EA1871" w:rsidRPr="00DE370F" w:rsidRDefault="00DE370F" w:rsidP="000558D5">
            <w:pPr>
              <w:jc w:val="center"/>
              <w:rPr>
                <w:sz w:val="20"/>
                <w:szCs w:val="20"/>
              </w:rPr>
            </w:pPr>
            <w:r>
              <w:rPr>
                <w:sz w:val="20"/>
                <w:szCs w:val="20"/>
              </w:rPr>
              <w:t>3 232,5</w:t>
            </w:r>
          </w:p>
        </w:tc>
        <w:tc>
          <w:tcPr>
            <w:tcW w:w="1421" w:type="dxa"/>
            <w:tcBorders>
              <w:top w:val="single" w:sz="4" w:space="0" w:color="auto"/>
              <w:left w:val="single" w:sz="4" w:space="0" w:color="auto"/>
              <w:bottom w:val="single" w:sz="4" w:space="0" w:color="auto"/>
              <w:right w:val="single" w:sz="4" w:space="0" w:color="auto"/>
            </w:tcBorders>
            <w:vAlign w:val="center"/>
          </w:tcPr>
          <w:p w:rsidR="00EA1871" w:rsidRPr="00DE370F" w:rsidRDefault="00F06443" w:rsidP="000558D5">
            <w:pPr>
              <w:jc w:val="center"/>
              <w:rPr>
                <w:sz w:val="20"/>
                <w:szCs w:val="20"/>
              </w:rPr>
            </w:pPr>
            <w:r>
              <w:rPr>
                <w:sz w:val="20"/>
                <w:szCs w:val="20"/>
              </w:rPr>
              <w:t>96,3</w:t>
            </w:r>
          </w:p>
        </w:tc>
        <w:tc>
          <w:tcPr>
            <w:tcW w:w="1398" w:type="dxa"/>
            <w:tcBorders>
              <w:top w:val="single" w:sz="4" w:space="0" w:color="auto"/>
              <w:left w:val="single" w:sz="4" w:space="0" w:color="auto"/>
              <w:bottom w:val="single" w:sz="4" w:space="0" w:color="auto"/>
              <w:right w:val="single" w:sz="4" w:space="0" w:color="auto"/>
            </w:tcBorders>
            <w:vAlign w:val="center"/>
          </w:tcPr>
          <w:p w:rsidR="00EA1871" w:rsidRPr="00DE370F" w:rsidRDefault="008C1AFD" w:rsidP="000558D5">
            <w:pPr>
              <w:jc w:val="center"/>
              <w:rPr>
                <w:sz w:val="20"/>
                <w:szCs w:val="20"/>
              </w:rPr>
            </w:pPr>
            <w:r>
              <w:rPr>
                <w:sz w:val="20"/>
                <w:szCs w:val="20"/>
              </w:rPr>
              <w:t>496,8</w:t>
            </w:r>
          </w:p>
        </w:tc>
      </w:tr>
      <w:tr w:rsidR="00F06443" w:rsidRPr="00DE370F">
        <w:tc>
          <w:tcPr>
            <w:tcW w:w="5227" w:type="dxa"/>
            <w:tcBorders>
              <w:top w:val="single" w:sz="4" w:space="0" w:color="auto"/>
              <w:left w:val="single" w:sz="4" w:space="0" w:color="auto"/>
              <w:bottom w:val="single" w:sz="4" w:space="0" w:color="auto"/>
              <w:right w:val="single" w:sz="4" w:space="0" w:color="auto"/>
            </w:tcBorders>
            <w:vAlign w:val="center"/>
          </w:tcPr>
          <w:p w:rsidR="00F06443" w:rsidRPr="00DE370F" w:rsidRDefault="00F06443" w:rsidP="000558D5">
            <w:pPr>
              <w:rPr>
                <w:rStyle w:val="50"/>
                <w:b w:val="0"/>
                <w:sz w:val="20"/>
                <w:szCs w:val="20"/>
              </w:rPr>
            </w:pPr>
            <w:r>
              <w:rPr>
                <w:rStyle w:val="50"/>
                <w:b w:val="0"/>
                <w:sz w:val="20"/>
                <w:szCs w:val="20"/>
              </w:rPr>
              <w:t>0411 «Прикладные научные исследования в области национальной экономики»</w:t>
            </w:r>
          </w:p>
        </w:tc>
        <w:tc>
          <w:tcPr>
            <w:tcW w:w="1577" w:type="dxa"/>
            <w:tcBorders>
              <w:top w:val="single" w:sz="4" w:space="0" w:color="auto"/>
              <w:left w:val="single" w:sz="4" w:space="0" w:color="auto"/>
              <w:bottom w:val="single" w:sz="4" w:space="0" w:color="auto"/>
              <w:right w:val="single" w:sz="4" w:space="0" w:color="auto"/>
            </w:tcBorders>
            <w:vAlign w:val="center"/>
          </w:tcPr>
          <w:p w:rsidR="00F06443" w:rsidRDefault="00F06443" w:rsidP="000558D5">
            <w:pPr>
              <w:jc w:val="center"/>
              <w:rPr>
                <w:sz w:val="20"/>
                <w:szCs w:val="20"/>
              </w:rPr>
            </w:pPr>
            <w:r>
              <w:rPr>
                <w:sz w:val="20"/>
                <w:szCs w:val="20"/>
              </w:rPr>
              <w:t>0,0</w:t>
            </w:r>
          </w:p>
        </w:tc>
        <w:tc>
          <w:tcPr>
            <w:tcW w:w="1421" w:type="dxa"/>
            <w:tcBorders>
              <w:top w:val="single" w:sz="4" w:space="0" w:color="auto"/>
              <w:left w:val="single" w:sz="4" w:space="0" w:color="auto"/>
              <w:bottom w:val="single" w:sz="4" w:space="0" w:color="auto"/>
              <w:right w:val="single" w:sz="4" w:space="0" w:color="auto"/>
            </w:tcBorders>
            <w:vAlign w:val="center"/>
          </w:tcPr>
          <w:p w:rsidR="00F06443" w:rsidRDefault="00F06443" w:rsidP="000558D5">
            <w:pPr>
              <w:jc w:val="center"/>
              <w:rPr>
                <w:sz w:val="20"/>
                <w:szCs w:val="20"/>
              </w:rPr>
            </w:pPr>
            <w:r>
              <w:rPr>
                <w:sz w:val="20"/>
                <w:szCs w:val="20"/>
              </w:rPr>
              <w:t>0,0</w:t>
            </w:r>
          </w:p>
        </w:tc>
        <w:tc>
          <w:tcPr>
            <w:tcW w:w="1398" w:type="dxa"/>
            <w:tcBorders>
              <w:top w:val="single" w:sz="4" w:space="0" w:color="auto"/>
              <w:left w:val="single" w:sz="4" w:space="0" w:color="auto"/>
              <w:bottom w:val="single" w:sz="4" w:space="0" w:color="auto"/>
              <w:right w:val="single" w:sz="4" w:space="0" w:color="auto"/>
            </w:tcBorders>
            <w:vAlign w:val="center"/>
          </w:tcPr>
          <w:p w:rsidR="00F06443" w:rsidRDefault="00F06443" w:rsidP="000558D5">
            <w:pPr>
              <w:jc w:val="center"/>
              <w:rPr>
                <w:sz w:val="20"/>
                <w:szCs w:val="20"/>
              </w:rPr>
            </w:pPr>
            <w:r>
              <w:rPr>
                <w:sz w:val="20"/>
                <w:szCs w:val="20"/>
              </w:rPr>
              <w:t>- 4,2</w:t>
            </w:r>
          </w:p>
        </w:tc>
      </w:tr>
      <w:tr w:rsidR="00EA1871" w:rsidRPr="00DE370F">
        <w:tc>
          <w:tcPr>
            <w:tcW w:w="5227" w:type="dxa"/>
            <w:tcBorders>
              <w:top w:val="single" w:sz="4" w:space="0" w:color="auto"/>
              <w:left w:val="single" w:sz="4" w:space="0" w:color="auto"/>
              <w:bottom w:val="single" w:sz="4" w:space="0" w:color="auto"/>
              <w:right w:val="single" w:sz="4" w:space="0" w:color="auto"/>
            </w:tcBorders>
            <w:vAlign w:val="center"/>
          </w:tcPr>
          <w:p w:rsidR="00EA1871" w:rsidRPr="00DE370F" w:rsidRDefault="00EA1871" w:rsidP="000558D5">
            <w:pPr>
              <w:rPr>
                <w:sz w:val="20"/>
                <w:szCs w:val="20"/>
              </w:rPr>
            </w:pPr>
            <w:r w:rsidRPr="00DE370F">
              <w:rPr>
                <w:rStyle w:val="50"/>
                <w:b w:val="0"/>
                <w:sz w:val="20"/>
                <w:szCs w:val="20"/>
              </w:rPr>
              <w:t>04</w:t>
            </w:r>
            <w:r w:rsidRPr="00DE370F">
              <w:rPr>
                <w:sz w:val="20"/>
                <w:szCs w:val="20"/>
              </w:rPr>
              <w:t>12 «Другие вопросы в области национальной экономики»</w:t>
            </w:r>
          </w:p>
        </w:tc>
        <w:tc>
          <w:tcPr>
            <w:tcW w:w="1577" w:type="dxa"/>
            <w:tcBorders>
              <w:top w:val="single" w:sz="4" w:space="0" w:color="auto"/>
              <w:left w:val="single" w:sz="4" w:space="0" w:color="auto"/>
              <w:bottom w:val="single" w:sz="4" w:space="0" w:color="auto"/>
              <w:right w:val="single" w:sz="4" w:space="0" w:color="auto"/>
            </w:tcBorders>
            <w:vAlign w:val="center"/>
          </w:tcPr>
          <w:p w:rsidR="00EA1871" w:rsidRPr="00DE370F" w:rsidRDefault="00DE370F" w:rsidP="000558D5">
            <w:pPr>
              <w:jc w:val="center"/>
              <w:rPr>
                <w:sz w:val="20"/>
                <w:szCs w:val="20"/>
              </w:rPr>
            </w:pPr>
            <w:r>
              <w:rPr>
                <w:sz w:val="20"/>
                <w:szCs w:val="20"/>
              </w:rPr>
              <w:t>1 446,3</w:t>
            </w:r>
          </w:p>
        </w:tc>
        <w:tc>
          <w:tcPr>
            <w:tcW w:w="1421" w:type="dxa"/>
            <w:tcBorders>
              <w:top w:val="single" w:sz="4" w:space="0" w:color="auto"/>
              <w:left w:val="single" w:sz="4" w:space="0" w:color="auto"/>
              <w:bottom w:val="single" w:sz="4" w:space="0" w:color="auto"/>
              <w:right w:val="single" w:sz="4" w:space="0" w:color="auto"/>
            </w:tcBorders>
            <w:vAlign w:val="center"/>
          </w:tcPr>
          <w:p w:rsidR="00EA1871" w:rsidRPr="00DE370F" w:rsidRDefault="00F06443" w:rsidP="000558D5">
            <w:pPr>
              <w:jc w:val="center"/>
              <w:rPr>
                <w:sz w:val="20"/>
                <w:szCs w:val="20"/>
              </w:rPr>
            </w:pPr>
            <w:r>
              <w:rPr>
                <w:sz w:val="20"/>
                <w:szCs w:val="20"/>
              </w:rPr>
              <w:t>78,8</w:t>
            </w:r>
          </w:p>
        </w:tc>
        <w:tc>
          <w:tcPr>
            <w:tcW w:w="1398" w:type="dxa"/>
            <w:tcBorders>
              <w:top w:val="single" w:sz="4" w:space="0" w:color="auto"/>
              <w:left w:val="single" w:sz="4" w:space="0" w:color="auto"/>
              <w:bottom w:val="single" w:sz="4" w:space="0" w:color="auto"/>
              <w:right w:val="single" w:sz="4" w:space="0" w:color="auto"/>
            </w:tcBorders>
            <w:vAlign w:val="center"/>
          </w:tcPr>
          <w:p w:rsidR="00EA1871" w:rsidRPr="00DE370F" w:rsidRDefault="008C1AFD" w:rsidP="000558D5">
            <w:pPr>
              <w:jc w:val="center"/>
              <w:rPr>
                <w:sz w:val="20"/>
                <w:szCs w:val="20"/>
              </w:rPr>
            </w:pPr>
            <w:r>
              <w:rPr>
                <w:sz w:val="20"/>
                <w:szCs w:val="20"/>
              </w:rPr>
              <w:t>466,</w:t>
            </w:r>
            <w:r w:rsidR="00F06443">
              <w:rPr>
                <w:sz w:val="20"/>
                <w:szCs w:val="20"/>
              </w:rPr>
              <w:t>4</w:t>
            </w:r>
          </w:p>
        </w:tc>
      </w:tr>
      <w:tr w:rsidR="00EA1871" w:rsidRPr="00DE370F">
        <w:tc>
          <w:tcPr>
            <w:tcW w:w="5227" w:type="dxa"/>
            <w:tcBorders>
              <w:top w:val="single" w:sz="4" w:space="0" w:color="auto"/>
              <w:left w:val="single" w:sz="4" w:space="0" w:color="auto"/>
              <w:bottom w:val="single" w:sz="4" w:space="0" w:color="auto"/>
              <w:right w:val="single" w:sz="4" w:space="0" w:color="auto"/>
            </w:tcBorders>
            <w:vAlign w:val="center"/>
          </w:tcPr>
          <w:p w:rsidR="00EA1871" w:rsidRPr="00DE370F" w:rsidRDefault="00EA1871" w:rsidP="000558D5">
            <w:pPr>
              <w:jc w:val="center"/>
              <w:rPr>
                <w:b/>
                <w:sz w:val="22"/>
                <w:szCs w:val="22"/>
              </w:rPr>
            </w:pPr>
            <w:r w:rsidRPr="00DE370F">
              <w:rPr>
                <w:b/>
                <w:sz w:val="22"/>
                <w:szCs w:val="22"/>
              </w:rPr>
              <w:t>Итого:</w:t>
            </w:r>
          </w:p>
        </w:tc>
        <w:tc>
          <w:tcPr>
            <w:tcW w:w="1577" w:type="dxa"/>
            <w:tcBorders>
              <w:top w:val="single" w:sz="4" w:space="0" w:color="auto"/>
              <w:left w:val="single" w:sz="4" w:space="0" w:color="auto"/>
              <w:bottom w:val="single" w:sz="4" w:space="0" w:color="auto"/>
              <w:right w:val="single" w:sz="4" w:space="0" w:color="auto"/>
            </w:tcBorders>
            <w:vAlign w:val="center"/>
          </w:tcPr>
          <w:p w:rsidR="00DE370F" w:rsidRPr="00DE370F" w:rsidRDefault="00DE370F" w:rsidP="00DE370F">
            <w:pPr>
              <w:jc w:val="center"/>
              <w:rPr>
                <w:b/>
                <w:sz w:val="22"/>
                <w:szCs w:val="22"/>
              </w:rPr>
            </w:pPr>
            <w:r>
              <w:rPr>
                <w:b/>
                <w:sz w:val="22"/>
                <w:szCs w:val="22"/>
              </w:rPr>
              <w:t>11 437,5</w:t>
            </w:r>
          </w:p>
        </w:tc>
        <w:tc>
          <w:tcPr>
            <w:tcW w:w="1421" w:type="dxa"/>
            <w:tcBorders>
              <w:top w:val="single" w:sz="4" w:space="0" w:color="auto"/>
              <w:left w:val="single" w:sz="4" w:space="0" w:color="auto"/>
              <w:bottom w:val="single" w:sz="4" w:space="0" w:color="auto"/>
              <w:right w:val="single" w:sz="4" w:space="0" w:color="auto"/>
            </w:tcBorders>
            <w:vAlign w:val="center"/>
          </w:tcPr>
          <w:p w:rsidR="00EA1871" w:rsidRPr="00DE370F" w:rsidRDefault="00F06443" w:rsidP="000558D5">
            <w:pPr>
              <w:jc w:val="center"/>
              <w:rPr>
                <w:b/>
                <w:sz w:val="22"/>
                <w:szCs w:val="22"/>
              </w:rPr>
            </w:pPr>
            <w:r>
              <w:rPr>
                <w:b/>
                <w:sz w:val="22"/>
                <w:szCs w:val="22"/>
              </w:rPr>
              <w:t>93,2</w:t>
            </w:r>
          </w:p>
        </w:tc>
        <w:tc>
          <w:tcPr>
            <w:tcW w:w="1398" w:type="dxa"/>
            <w:tcBorders>
              <w:top w:val="single" w:sz="4" w:space="0" w:color="auto"/>
              <w:left w:val="single" w:sz="4" w:space="0" w:color="auto"/>
              <w:bottom w:val="single" w:sz="4" w:space="0" w:color="auto"/>
              <w:right w:val="single" w:sz="4" w:space="0" w:color="auto"/>
            </w:tcBorders>
            <w:vAlign w:val="center"/>
          </w:tcPr>
          <w:p w:rsidR="00EA1871" w:rsidRPr="00DE370F" w:rsidRDefault="008C1AFD" w:rsidP="000558D5">
            <w:pPr>
              <w:jc w:val="center"/>
              <w:rPr>
                <w:b/>
                <w:sz w:val="22"/>
                <w:szCs w:val="22"/>
              </w:rPr>
            </w:pPr>
            <w:r>
              <w:rPr>
                <w:b/>
                <w:sz w:val="22"/>
                <w:szCs w:val="22"/>
              </w:rPr>
              <w:t>1 792,9</w:t>
            </w:r>
          </w:p>
        </w:tc>
      </w:tr>
    </w:tbl>
    <w:p w:rsidR="00A63E70" w:rsidRPr="001C427C" w:rsidRDefault="00FF5AFF" w:rsidP="000B0132">
      <w:pPr>
        <w:pStyle w:val="ad"/>
        <w:spacing w:line="336" w:lineRule="auto"/>
        <w:ind w:left="20" w:firstLine="700"/>
      </w:pPr>
      <w:r w:rsidRPr="001C427C">
        <w:rPr>
          <w:rStyle w:val="aff2"/>
          <w:b w:val="0"/>
          <w:sz w:val="28"/>
          <w:szCs w:val="28"/>
        </w:rPr>
        <w:t xml:space="preserve">Согласно данным представленным в таблице </w:t>
      </w:r>
      <w:r w:rsidRPr="001C427C">
        <w:t xml:space="preserve">наиболее низкое освоение бюджетных средств наблюдается по </w:t>
      </w:r>
      <w:r w:rsidR="008F4AAF" w:rsidRPr="001C427C">
        <w:t>трем</w:t>
      </w:r>
      <w:r w:rsidRPr="001C427C">
        <w:t xml:space="preserve"> подразделам:</w:t>
      </w:r>
    </w:p>
    <w:p w:rsidR="009D3C17" w:rsidRPr="001C427C" w:rsidRDefault="009D3C17" w:rsidP="000B0132">
      <w:pPr>
        <w:pStyle w:val="ad"/>
        <w:spacing w:line="336" w:lineRule="auto"/>
        <w:ind w:left="20" w:firstLine="700"/>
        <w:rPr>
          <w:b/>
        </w:rPr>
      </w:pPr>
      <w:r w:rsidRPr="001C427C">
        <w:rPr>
          <w:rStyle w:val="50"/>
          <w:b w:val="0"/>
          <w:sz w:val="28"/>
          <w:szCs w:val="28"/>
        </w:rPr>
        <w:t xml:space="preserve">По подразделу </w:t>
      </w:r>
      <w:r w:rsidRPr="001C427C">
        <w:rPr>
          <w:rStyle w:val="50"/>
          <w:b w:val="0"/>
          <w:i/>
          <w:sz w:val="28"/>
          <w:szCs w:val="28"/>
        </w:rPr>
        <w:t>04</w:t>
      </w:r>
      <w:r w:rsidRPr="001C427C">
        <w:rPr>
          <w:i/>
        </w:rPr>
        <w:t xml:space="preserve">01«Общеэкономические вопросы» </w:t>
      </w:r>
      <w:r w:rsidRPr="001C427C">
        <w:t>из областного бюджета направлено 320,7 млн. рублей или 84,8 % от плановых назначений, из них на содержание органов исполнительной власти области 117,9 млн. рублей или 93,1% от годовых ассигнований, 20 бюджетных учреждений области - центров занятости населения – 179,0 млн. рублей или 98,2% плановых ассигнований, на реализацию полномочий в области охраны труда и социально-трудовых отношений 9,6 млн. рублей или 95,3%, на мероприятия по оказанию содействия трудоустройству незанятых инвалидов Липецкой области 14,2 млн. рублей или 100,0%.</w:t>
      </w:r>
    </w:p>
    <w:p w:rsidR="005B11AA" w:rsidRPr="001C427C" w:rsidRDefault="00F7574F" w:rsidP="000B0132">
      <w:pPr>
        <w:pStyle w:val="37"/>
        <w:keepNext/>
        <w:keepLines/>
        <w:shd w:val="clear" w:color="auto" w:fill="auto"/>
        <w:spacing w:before="0" w:after="0" w:line="336" w:lineRule="auto"/>
        <w:ind w:left="20" w:firstLine="720"/>
        <w:jc w:val="both"/>
        <w:rPr>
          <w:sz w:val="28"/>
          <w:szCs w:val="28"/>
        </w:rPr>
      </w:pPr>
      <w:bookmarkStart w:id="2" w:name="bookmark10"/>
      <w:bookmarkEnd w:id="1"/>
      <w:r w:rsidRPr="001C427C">
        <w:rPr>
          <w:rStyle w:val="50"/>
          <w:b w:val="0"/>
          <w:sz w:val="28"/>
          <w:szCs w:val="28"/>
        </w:rPr>
        <w:lastRenderedPageBreak/>
        <w:t xml:space="preserve">По подразделу </w:t>
      </w:r>
      <w:r w:rsidRPr="001C427C">
        <w:rPr>
          <w:rStyle w:val="50"/>
          <w:b w:val="0"/>
          <w:i/>
          <w:sz w:val="28"/>
          <w:szCs w:val="28"/>
        </w:rPr>
        <w:t>04</w:t>
      </w:r>
      <w:r w:rsidR="00BC34B1" w:rsidRPr="001C427C">
        <w:rPr>
          <w:i/>
          <w:sz w:val="28"/>
          <w:szCs w:val="28"/>
        </w:rPr>
        <w:t>0</w:t>
      </w:r>
      <w:r w:rsidR="005B11AA" w:rsidRPr="001C427C">
        <w:rPr>
          <w:i/>
          <w:sz w:val="28"/>
          <w:szCs w:val="28"/>
        </w:rPr>
        <w:t>8</w:t>
      </w:r>
      <w:r w:rsidR="00BC34B1" w:rsidRPr="001C427C">
        <w:rPr>
          <w:b/>
          <w:i/>
          <w:sz w:val="28"/>
          <w:szCs w:val="28"/>
        </w:rPr>
        <w:t xml:space="preserve"> </w:t>
      </w:r>
      <w:bookmarkEnd w:id="2"/>
      <w:r w:rsidR="005B11AA" w:rsidRPr="001C427C">
        <w:rPr>
          <w:i/>
          <w:sz w:val="28"/>
          <w:szCs w:val="28"/>
        </w:rPr>
        <w:t xml:space="preserve">«Транспорт» </w:t>
      </w:r>
      <w:r w:rsidR="005B11AA" w:rsidRPr="001C427C">
        <w:rPr>
          <w:sz w:val="28"/>
          <w:szCs w:val="28"/>
        </w:rPr>
        <w:t>расходы составили 876,4 млн. рублей или 80,7 % плановых назначений.</w:t>
      </w:r>
    </w:p>
    <w:p w:rsidR="005B11AA" w:rsidRPr="001C427C" w:rsidRDefault="005B11AA" w:rsidP="000B0132">
      <w:pPr>
        <w:spacing w:line="336" w:lineRule="auto"/>
        <w:ind w:left="20" w:right="20" w:firstLine="720"/>
        <w:jc w:val="both"/>
        <w:rPr>
          <w:sz w:val="28"/>
          <w:szCs w:val="28"/>
        </w:rPr>
      </w:pPr>
      <w:r w:rsidRPr="001C427C">
        <w:rPr>
          <w:sz w:val="28"/>
          <w:szCs w:val="28"/>
        </w:rPr>
        <w:t>В рамках подпрограммы «Развитие пассажирского транспорта общего пользования» государственной программы Липецкой области «Развитие транспортной системы Липецкой области» из областного бюджета профинансировано 833,9 млн. рублей, в том числе:</w:t>
      </w:r>
    </w:p>
    <w:p w:rsidR="005B11AA" w:rsidRPr="001C427C" w:rsidRDefault="005B11AA" w:rsidP="000B0132">
      <w:pPr>
        <w:numPr>
          <w:ilvl w:val="0"/>
          <w:numId w:val="8"/>
        </w:numPr>
        <w:tabs>
          <w:tab w:val="left" w:pos="932"/>
        </w:tabs>
        <w:spacing w:line="336" w:lineRule="auto"/>
        <w:ind w:left="20" w:right="20" w:firstLine="720"/>
        <w:jc w:val="both"/>
        <w:rPr>
          <w:sz w:val="28"/>
          <w:szCs w:val="28"/>
        </w:rPr>
      </w:pPr>
      <w:r w:rsidRPr="001C427C">
        <w:rPr>
          <w:sz w:val="28"/>
          <w:szCs w:val="28"/>
        </w:rPr>
        <w:t>выполнение функций государственными органами в сфере дорожной деятельности и транспорта области – 61,2 млн. рублей или 93,0 % плановых назначений;</w:t>
      </w:r>
    </w:p>
    <w:p w:rsidR="005B11AA" w:rsidRPr="001C427C" w:rsidRDefault="005B11AA" w:rsidP="000B0132">
      <w:pPr>
        <w:spacing w:line="336" w:lineRule="auto"/>
        <w:ind w:left="20" w:right="20" w:firstLine="688"/>
        <w:jc w:val="both"/>
        <w:rPr>
          <w:sz w:val="28"/>
          <w:szCs w:val="28"/>
        </w:rPr>
      </w:pPr>
      <w:r w:rsidRPr="001C427C">
        <w:rPr>
          <w:sz w:val="28"/>
          <w:szCs w:val="28"/>
        </w:rPr>
        <w:t>- возмещение недополученных доходов автотранспортных предприятий на осуществление межмуниципальных социально значимых пассажирских перевозок – 218,6 млн. рублей или 100 % плановых назначений;</w:t>
      </w:r>
    </w:p>
    <w:p w:rsidR="005B11AA" w:rsidRPr="001C427C" w:rsidRDefault="005B11AA" w:rsidP="000B0132">
      <w:pPr>
        <w:numPr>
          <w:ilvl w:val="0"/>
          <w:numId w:val="8"/>
        </w:numPr>
        <w:tabs>
          <w:tab w:val="left" w:pos="1038"/>
        </w:tabs>
        <w:spacing w:line="336" w:lineRule="auto"/>
        <w:ind w:left="20" w:right="20" w:firstLine="720"/>
        <w:jc w:val="both"/>
        <w:rPr>
          <w:sz w:val="28"/>
          <w:szCs w:val="28"/>
        </w:rPr>
      </w:pPr>
      <w:r w:rsidRPr="001C427C">
        <w:rPr>
          <w:sz w:val="28"/>
          <w:szCs w:val="28"/>
        </w:rPr>
        <w:t>возмещение части затрат на содержание и развитие ОГКП «Липецкий аэропорт» - 146,1 млн. рублей или 100 % плановых назначений;</w:t>
      </w:r>
    </w:p>
    <w:p w:rsidR="005B11AA" w:rsidRPr="001C427C" w:rsidRDefault="005B11AA" w:rsidP="000B0132">
      <w:pPr>
        <w:numPr>
          <w:ilvl w:val="0"/>
          <w:numId w:val="8"/>
        </w:numPr>
        <w:tabs>
          <w:tab w:val="left" w:pos="927"/>
        </w:tabs>
        <w:spacing w:line="336" w:lineRule="auto"/>
        <w:ind w:left="20" w:right="20" w:firstLine="720"/>
        <w:jc w:val="both"/>
        <w:rPr>
          <w:sz w:val="28"/>
          <w:szCs w:val="28"/>
        </w:rPr>
      </w:pPr>
      <w:r w:rsidRPr="001C427C">
        <w:rPr>
          <w:sz w:val="28"/>
          <w:szCs w:val="28"/>
        </w:rPr>
        <w:t>возмещение недополученных доходов авиаперевозчика в связи с выполнением регулярных авиарейсов в межсубъектном сообщении – 60,6 млн. рублей или 100 % плановых назначений;</w:t>
      </w:r>
    </w:p>
    <w:p w:rsidR="005B11AA" w:rsidRPr="001C427C" w:rsidRDefault="005B11AA" w:rsidP="000B0132">
      <w:pPr>
        <w:numPr>
          <w:ilvl w:val="0"/>
          <w:numId w:val="8"/>
        </w:numPr>
        <w:tabs>
          <w:tab w:val="left" w:pos="898"/>
        </w:tabs>
        <w:spacing w:line="336" w:lineRule="auto"/>
        <w:ind w:left="20" w:right="20" w:firstLine="720"/>
        <w:jc w:val="both"/>
        <w:rPr>
          <w:sz w:val="28"/>
          <w:szCs w:val="28"/>
        </w:rPr>
      </w:pPr>
      <w:r w:rsidRPr="001C427C">
        <w:rPr>
          <w:sz w:val="28"/>
          <w:szCs w:val="28"/>
        </w:rPr>
        <w:t>предоставление субсидий на осуществление региональных воздушных перевозок на условиях софинансирования с федеральным бюджетом – 55,6 млн. рублей или 92,5 % плановых назначений;</w:t>
      </w:r>
    </w:p>
    <w:p w:rsidR="005B11AA" w:rsidRPr="001C427C" w:rsidRDefault="005B11AA" w:rsidP="000B0132">
      <w:pPr>
        <w:numPr>
          <w:ilvl w:val="0"/>
          <w:numId w:val="8"/>
        </w:numPr>
        <w:tabs>
          <w:tab w:val="left" w:pos="951"/>
        </w:tabs>
        <w:spacing w:line="336" w:lineRule="auto"/>
        <w:ind w:left="20" w:right="20" w:firstLine="720"/>
        <w:jc w:val="both"/>
        <w:rPr>
          <w:sz w:val="28"/>
          <w:szCs w:val="28"/>
        </w:rPr>
      </w:pPr>
      <w:r w:rsidRPr="001C427C">
        <w:rPr>
          <w:sz w:val="28"/>
          <w:szCs w:val="28"/>
        </w:rPr>
        <w:t>возмещение недополученных доходов пригородной пассажирской компании, возникших в результате регулирования тарифов на пригородном железнодорожном пассажирском транспорте – 68,2 млн. рублей или 100% плановых назначений;</w:t>
      </w:r>
    </w:p>
    <w:p w:rsidR="005B11AA" w:rsidRPr="001C427C" w:rsidRDefault="005B11AA" w:rsidP="000B0132">
      <w:pPr>
        <w:spacing w:line="336" w:lineRule="auto"/>
        <w:ind w:left="20" w:right="20" w:firstLine="688"/>
        <w:jc w:val="both"/>
        <w:rPr>
          <w:sz w:val="28"/>
          <w:szCs w:val="28"/>
        </w:rPr>
      </w:pPr>
      <w:r w:rsidRPr="001C427C">
        <w:rPr>
          <w:sz w:val="28"/>
          <w:szCs w:val="28"/>
        </w:rPr>
        <w:t>- организацию транспортного обслуживания населения на садоводческих маршрутах за счет субсидий из областного бюджета местным бюджетам –    31,1 млн. рублей или 100% плановых назначений;</w:t>
      </w:r>
    </w:p>
    <w:p w:rsidR="005B11AA" w:rsidRPr="001C427C" w:rsidRDefault="005B11AA" w:rsidP="000B0132">
      <w:pPr>
        <w:numPr>
          <w:ilvl w:val="0"/>
          <w:numId w:val="8"/>
        </w:numPr>
        <w:tabs>
          <w:tab w:val="left" w:pos="1028"/>
        </w:tabs>
        <w:spacing w:line="336" w:lineRule="auto"/>
        <w:ind w:left="20" w:right="20" w:firstLine="720"/>
        <w:jc w:val="both"/>
        <w:rPr>
          <w:sz w:val="28"/>
          <w:szCs w:val="28"/>
        </w:rPr>
      </w:pPr>
      <w:r w:rsidRPr="001C427C">
        <w:rPr>
          <w:sz w:val="28"/>
          <w:szCs w:val="28"/>
        </w:rPr>
        <w:t>реконструкцию и развитие аэропорта «Липецк» - 191,7 млн. рублей или 49,0 % плановых назначений. В связи с сезонностью проведения работ по строительству рулежной дорожки и перрона в аэропорту их завершение перенесено на 2016 год.</w:t>
      </w:r>
    </w:p>
    <w:p w:rsidR="005B11AA" w:rsidRPr="001C427C" w:rsidRDefault="005B11AA" w:rsidP="000B0132">
      <w:pPr>
        <w:spacing w:line="336" w:lineRule="auto"/>
        <w:ind w:left="20" w:right="20" w:firstLine="720"/>
        <w:jc w:val="both"/>
        <w:rPr>
          <w:sz w:val="28"/>
          <w:szCs w:val="28"/>
        </w:rPr>
      </w:pPr>
      <w:r w:rsidRPr="001C427C">
        <w:rPr>
          <w:sz w:val="28"/>
          <w:szCs w:val="28"/>
        </w:rPr>
        <w:t xml:space="preserve">На приобретение автобусов, работающих на газомоторном топливе, в рамках подпрограммы «Расширение использования природного газа в качестве моторного топлива в Липецкой области» государственной программы </w:t>
      </w:r>
      <w:r w:rsidRPr="001C427C">
        <w:rPr>
          <w:sz w:val="28"/>
          <w:szCs w:val="28"/>
        </w:rPr>
        <w:lastRenderedPageBreak/>
        <w:t>Липецкой области «Развитие транспортной системы Липецкой области» направлено 42</w:t>
      </w:r>
      <w:r w:rsidR="00584819" w:rsidRPr="001C427C">
        <w:rPr>
          <w:sz w:val="28"/>
          <w:szCs w:val="28"/>
        </w:rPr>
        <w:t>,</w:t>
      </w:r>
      <w:r w:rsidRPr="001C427C">
        <w:rPr>
          <w:sz w:val="28"/>
          <w:szCs w:val="28"/>
        </w:rPr>
        <w:t>3</w:t>
      </w:r>
      <w:r w:rsidR="00584819" w:rsidRPr="001C427C">
        <w:rPr>
          <w:sz w:val="28"/>
          <w:szCs w:val="28"/>
        </w:rPr>
        <w:t xml:space="preserve"> млн</w:t>
      </w:r>
      <w:r w:rsidRPr="001C427C">
        <w:rPr>
          <w:sz w:val="28"/>
          <w:szCs w:val="28"/>
        </w:rPr>
        <w:t>.</w:t>
      </w:r>
      <w:r w:rsidR="00584819" w:rsidRPr="001C427C">
        <w:rPr>
          <w:sz w:val="28"/>
          <w:szCs w:val="28"/>
        </w:rPr>
        <w:t xml:space="preserve"> </w:t>
      </w:r>
      <w:r w:rsidRPr="001C427C">
        <w:rPr>
          <w:sz w:val="28"/>
          <w:szCs w:val="28"/>
        </w:rPr>
        <w:t>руб</w:t>
      </w:r>
      <w:r w:rsidR="00584819" w:rsidRPr="001C427C">
        <w:rPr>
          <w:sz w:val="28"/>
          <w:szCs w:val="28"/>
        </w:rPr>
        <w:t>лей</w:t>
      </w:r>
      <w:r w:rsidRPr="001C427C">
        <w:rPr>
          <w:sz w:val="28"/>
          <w:szCs w:val="28"/>
        </w:rPr>
        <w:t>, из них за счет субсидии из федерального бюджета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 - 26</w:t>
      </w:r>
      <w:r w:rsidR="00584819" w:rsidRPr="001C427C">
        <w:rPr>
          <w:sz w:val="28"/>
          <w:szCs w:val="28"/>
        </w:rPr>
        <w:t>,</w:t>
      </w:r>
      <w:r w:rsidRPr="001C427C">
        <w:rPr>
          <w:sz w:val="28"/>
          <w:szCs w:val="28"/>
        </w:rPr>
        <w:t>3</w:t>
      </w:r>
      <w:r w:rsidR="00584819" w:rsidRPr="001C427C">
        <w:rPr>
          <w:sz w:val="28"/>
          <w:szCs w:val="28"/>
        </w:rPr>
        <w:t xml:space="preserve"> млн</w:t>
      </w:r>
      <w:r w:rsidRPr="001C427C">
        <w:rPr>
          <w:sz w:val="28"/>
          <w:szCs w:val="28"/>
        </w:rPr>
        <w:t>.</w:t>
      </w:r>
      <w:r w:rsidR="00584819" w:rsidRPr="001C427C">
        <w:rPr>
          <w:sz w:val="28"/>
          <w:szCs w:val="28"/>
        </w:rPr>
        <w:t xml:space="preserve"> </w:t>
      </w:r>
      <w:r w:rsidRPr="001C427C">
        <w:rPr>
          <w:sz w:val="28"/>
          <w:szCs w:val="28"/>
        </w:rPr>
        <w:t>руб</w:t>
      </w:r>
      <w:r w:rsidR="00584819" w:rsidRPr="001C427C">
        <w:rPr>
          <w:sz w:val="28"/>
          <w:szCs w:val="28"/>
        </w:rPr>
        <w:t xml:space="preserve">лей </w:t>
      </w:r>
      <w:r w:rsidRPr="001C427C">
        <w:rPr>
          <w:sz w:val="28"/>
          <w:szCs w:val="28"/>
        </w:rPr>
        <w:t>или 97,0% плановых назначений.</w:t>
      </w:r>
    </w:p>
    <w:p w:rsidR="00175488" w:rsidRPr="001C427C" w:rsidRDefault="009E3120" w:rsidP="000B0132">
      <w:pPr>
        <w:pStyle w:val="12"/>
        <w:widowControl w:val="0"/>
        <w:shd w:val="clear" w:color="auto" w:fill="auto"/>
        <w:spacing w:before="0" w:line="336" w:lineRule="auto"/>
        <w:ind w:firstLine="709"/>
        <w:jc w:val="both"/>
        <w:rPr>
          <w:b w:val="0"/>
          <w:sz w:val="28"/>
          <w:szCs w:val="28"/>
        </w:rPr>
      </w:pPr>
      <w:r w:rsidRPr="001C427C">
        <w:rPr>
          <w:b w:val="0"/>
          <w:sz w:val="28"/>
          <w:szCs w:val="28"/>
        </w:rPr>
        <w:t>Финансирование</w:t>
      </w:r>
      <w:r w:rsidRPr="001C427C">
        <w:rPr>
          <w:rStyle w:val="50"/>
          <w:sz w:val="28"/>
          <w:szCs w:val="28"/>
        </w:rPr>
        <w:t xml:space="preserve"> п</w:t>
      </w:r>
      <w:r w:rsidR="008B5E4B" w:rsidRPr="001C427C">
        <w:rPr>
          <w:rStyle w:val="50"/>
          <w:sz w:val="28"/>
          <w:szCs w:val="28"/>
        </w:rPr>
        <w:t xml:space="preserve">о подразделу </w:t>
      </w:r>
      <w:r w:rsidR="008B5E4B" w:rsidRPr="001C427C">
        <w:rPr>
          <w:rStyle w:val="50"/>
          <w:i/>
          <w:sz w:val="28"/>
          <w:szCs w:val="28"/>
        </w:rPr>
        <w:t>04</w:t>
      </w:r>
      <w:r w:rsidR="00BC34B1" w:rsidRPr="001C427C">
        <w:rPr>
          <w:b w:val="0"/>
          <w:i/>
          <w:sz w:val="28"/>
          <w:szCs w:val="28"/>
        </w:rPr>
        <w:t xml:space="preserve">12 </w:t>
      </w:r>
      <w:r w:rsidR="00224AAA" w:rsidRPr="001C427C">
        <w:rPr>
          <w:b w:val="0"/>
          <w:i/>
          <w:sz w:val="28"/>
          <w:szCs w:val="28"/>
        </w:rPr>
        <w:t>«</w:t>
      </w:r>
      <w:r w:rsidR="00BC34B1" w:rsidRPr="001C427C">
        <w:rPr>
          <w:b w:val="0"/>
          <w:i/>
          <w:sz w:val="28"/>
          <w:szCs w:val="28"/>
        </w:rPr>
        <w:t>Другие вопросы в области национальной экономики</w:t>
      </w:r>
      <w:r w:rsidR="00224AAA" w:rsidRPr="001C427C">
        <w:rPr>
          <w:b w:val="0"/>
          <w:i/>
          <w:sz w:val="28"/>
          <w:szCs w:val="28"/>
        </w:rPr>
        <w:t>»</w:t>
      </w:r>
      <w:r w:rsidRPr="001C427C">
        <w:rPr>
          <w:i/>
          <w:sz w:val="28"/>
          <w:szCs w:val="28"/>
        </w:rPr>
        <w:t xml:space="preserve"> </w:t>
      </w:r>
      <w:r w:rsidR="00175488" w:rsidRPr="001C427C">
        <w:rPr>
          <w:b w:val="0"/>
          <w:sz w:val="28"/>
          <w:szCs w:val="28"/>
        </w:rPr>
        <w:t xml:space="preserve">составило </w:t>
      </w:r>
      <w:r w:rsidR="00584819" w:rsidRPr="001C427C">
        <w:rPr>
          <w:b w:val="0"/>
          <w:sz w:val="28"/>
          <w:szCs w:val="28"/>
        </w:rPr>
        <w:t>1 446,3</w:t>
      </w:r>
      <w:r w:rsidR="00175488" w:rsidRPr="001C427C">
        <w:rPr>
          <w:b w:val="0"/>
          <w:sz w:val="28"/>
          <w:szCs w:val="28"/>
        </w:rPr>
        <w:t xml:space="preserve"> млн. рублей или</w:t>
      </w:r>
      <w:r w:rsidR="00175488" w:rsidRPr="001C427C">
        <w:rPr>
          <w:rStyle w:val="25"/>
          <w:b w:val="0"/>
          <w:sz w:val="28"/>
          <w:szCs w:val="28"/>
        </w:rPr>
        <w:t xml:space="preserve"> </w:t>
      </w:r>
      <w:r w:rsidR="00584819" w:rsidRPr="001C427C">
        <w:rPr>
          <w:rStyle w:val="25"/>
          <w:b w:val="0"/>
          <w:i w:val="0"/>
          <w:sz w:val="28"/>
          <w:szCs w:val="28"/>
        </w:rPr>
        <w:t>78,8</w:t>
      </w:r>
      <w:r w:rsidR="00175488" w:rsidRPr="001C427C">
        <w:rPr>
          <w:rStyle w:val="25"/>
          <w:b w:val="0"/>
          <w:i w:val="0"/>
          <w:sz w:val="28"/>
          <w:szCs w:val="28"/>
        </w:rPr>
        <w:t>%</w:t>
      </w:r>
      <w:r w:rsidR="00175488" w:rsidRPr="001C427C">
        <w:rPr>
          <w:b w:val="0"/>
          <w:sz w:val="28"/>
          <w:szCs w:val="28"/>
        </w:rPr>
        <w:t xml:space="preserve"> от годового плана</w:t>
      </w:r>
      <w:r w:rsidR="008F4AAF" w:rsidRPr="001C427C">
        <w:rPr>
          <w:b w:val="0"/>
          <w:sz w:val="28"/>
          <w:szCs w:val="28"/>
        </w:rPr>
        <w:t xml:space="preserve">, </w:t>
      </w:r>
      <w:r w:rsidR="00175488" w:rsidRPr="001C427C">
        <w:rPr>
          <w:b w:val="0"/>
          <w:sz w:val="28"/>
          <w:szCs w:val="28"/>
        </w:rPr>
        <w:t>что</w:t>
      </w:r>
      <w:r w:rsidR="008F4AAF" w:rsidRPr="001C427C">
        <w:rPr>
          <w:b w:val="0"/>
          <w:sz w:val="28"/>
          <w:szCs w:val="28"/>
        </w:rPr>
        <w:t xml:space="preserve"> </w:t>
      </w:r>
      <w:r w:rsidR="00175488" w:rsidRPr="001C427C">
        <w:rPr>
          <w:b w:val="0"/>
          <w:sz w:val="28"/>
          <w:szCs w:val="28"/>
        </w:rPr>
        <w:t xml:space="preserve">на </w:t>
      </w:r>
      <w:r w:rsidR="00AC4450" w:rsidRPr="001C427C">
        <w:rPr>
          <w:b w:val="0"/>
          <w:sz w:val="28"/>
          <w:szCs w:val="28"/>
        </w:rPr>
        <w:t>466,4</w:t>
      </w:r>
      <w:r w:rsidR="00175488" w:rsidRPr="001C427C">
        <w:rPr>
          <w:b w:val="0"/>
          <w:sz w:val="28"/>
          <w:szCs w:val="28"/>
        </w:rPr>
        <w:t xml:space="preserve"> млн. рублей </w:t>
      </w:r>
      <w:r w:rsidR="00AC4450" w:rsidRPr="001C427C">
        <w:rPr>
          <w:b w:val="0"/>
          <w:sz w:val="28"/>
          <w:szCs w:val="28"/>
        </w:rPr>
        <w:t>выше</w:t>
      </w:r>
      <w:r w:rsidR="00175488" w:rsidRPr="001C427C">
        <w:rPr>
          <w:b w:val="0"/>
          <w:sz w:val="28"/>
          <w:szCs w:val="28"/>
        </w:rPr>
        <w:t xml:space="preserve"> аналогичного </w:t>
      </w:r>
      <w:r w:rsidR="008F4AAF" w:rsidRPr="001C427C">
        <w:rPr>
          <w:b w:val="0"/>
          <w:sz w:val="28"/>
          <w:szCs w:val="28"/>
        </w:rPr>
        <w:t>показателя в</w:t>
      </w:r>
      <w:r w:rsidR="00175488" w:rsidRPr="001C427C">
        <w:rPr>
          <w:b w:val="0"/>
          <w:sz w:val="28"/>
          <w:szCs w:val="28"/>
        </w:rPr>
        <w:t xml:space="preserve"> 201</w:t>
      </w:r>
      <w:r w:rsidR="00584819" w:rsidRPr="001C427C">
        <w:rPr>
          <w:b w:val="0"/>
          <w:sz w:val="28"/>
          <w:szCs w:val="28"/>
        </w:rPr>
        <w:t>4</w:t>
      </w:r>
      <w:r w:rsidR="00175488" w:rsidRPr="001C427C">
        <w:rPr>
          <w:b w:val="0"/>
          <w:sz w:val="28"/>
          <w:szCs w:val="28"/>
        </w:rPr>
        <w:t xml:space="preserve"> год</w:t>
      </w:r>
      <w:r w:rsidR="008F4AAF" w:rsidRPr="001C427C">
        <w:rPr>
          <w:b w:val="0"/>
          <w:sz w:val="28"/>
          <w:szCs w:val="28"/>
        </w:rPr>
        <w:t>у</w:t>
      </w:r>
      <w:r w:rsidR="00175488" w:rsidRPr="001C427C">
        <w:rPr>
          <w:b w:val="0"/>
          <w:sz w:val="28"/>
          <w:szCs w:val="28"/>
        </w:rPr>
        <w:t>.</w:t>
      </w:r>
    </w:p>
    <w:p w:rsidR="00FF0E17" w:rsidRPr="001C427C" w:rsidRDefault="00FF0E17" w:rsidP="000B0132">
      <w:pPr>
        <w:pStyle w:val="17"/>
        <w:shd w:val="clear" w:color="auto" w:fill="auto"/>
        <w:spacing w:before="0" w:line="336" w:lineRule="auto"/>
        <w:ind w:firstLine="540"/>
        <w:rPr>
          <w:sz w:val="28"/>
          <w:szCs w:val="28"/>
          <w:highlight w:val="yellow"/>
        </w:rPr>
      </w:pPr>
    </w:p>
    <w:p w:rsidR="00BC34B1" w:rsidRPr="001C427C" w:rsidRDefault="00A63E70" w:rsidP="000B0132">
      <w:pPr>
        <w:pStyle w:val="12"/>
        <w:keepNext/>
        <w:keepLines/>
        <w:shd w:val="clear" w:color="auto" w:fill="auto"/>
        <w:spacing w:before="0" w:line="336" w:lineRule="auto"/>
        <w:ind w:left="1080"/>
        <w:jc w:val="center"/>
        <w:rPr>
          <w:sz w:val="28"/>
          <w:szCs w:val="28"/>
        </w:rPr>
      </w:pPr>
      <w:bookmarkStart w:id="3" w:name="bookmark12"/>
      <w:r w:rsidRPr="001C427C">
        <w:rPr>
          <w:sz w:val="28"/>
          <w:szCs w:val="28"/>
        </w:rPr>
        <w:t xml:space="preserve">5.3. </w:t>
      </w:r>
      <w:r w:rsidR="00FF5AFF" w:rsidRPr="001C427C">
        <w:rPr>
          <w:sz w:val="28"/>
          <w:szCs w:val="28"/>
        </w:rPr>
        <w:t>Расходы на ж</w:t>
      </w:r>
      <w:r w:rsidR="00BC34B1" w:rsidRPr="001C427C">
        <w:rPr>
          <w:sz w:val="28"/>
          <w:szCs w:val="28"/>
        </w:rPr>
        <w:t>илищно-коммунальное хозяйство</w:t>
      </w:r>
      <w:bookmarkEnd w:id="3"/>
    </w:p>
    <w:p w:rsidR="00224AAA" w:rsidRPr="001C427C" w:rsidRDefault="00224AAA" w:rsidP="000B0132">
      <w:pPr>
        <w:pStyle w:val="ad"/>
        <w:spacing w:line="336" w:lineRule="auto"/>
        <w:ind w:left="23" w:right="23" w:firstLine="689"/>
      </w:pPr>
      <w:r w:rsidRPr="001C427C">
        <w:t xml:space="preserve">Расходы по разделу составили </w:t>
      </w:r>
      <w:r w:rsidR="003741A4" w:rsidRPr="001C427C">
        <w:t>916,5</w:t>
      </w:r>
      <w:r w:rsidRPr="001C427C">
        <w:t xml:space="preserve"> млн. рублей или </w:t>
      </w:r>
      <w:r w:rsidR="003741A4" w:rsidRPr="001C427C">
        <w:t>81,0</w:t>
      </w:r>
      <w:r w:rsidRPr="001C427C">
        <w:t xml:space="preserve"> % от плановых назначений</w:t>
      </w:r>
      <w:r w:rsidR="005878DC" w:rsidRPr="001C427C">
        <w:t>, что на 214,7 млн. рублей меньше ассигнований предусмотренных бюджетом. В сравнении с показателями  2014 года в целом расходы снизились на 54,9 млн. рублей, или на 5,7%.</w:t>
      </w:r>
    </w:p>
    <w:p w:rsidR="007901EA" w:rsidRDefault="007901EA" w:rsidP="000B0132">
      <w:pPr>
        <w:pStyle w:val="ad"/>
        <w:spacing w:line="336" w:lineRule="auto"/>
        <w:ind w:left="23" w:right="23" w:firstLine="700"/>
      </w:pPr>
      <w:r w:rsidRPr="001C427C">
        <w:t>Расходы по подразделам отражены в таблице:</w:t>
      </w:r>
    </w:p>
    <w:p w:rsidR="007901EA" w:rsidRPr="003741A4" w:rsidRDefault="007901EA" w:rsidP="007901EA">
      <w:pPr>
        <w:ind w:firstLine="720"/>
        <w:jc w:val="right"/>
        <w:rPr>
          <w:sz w:val="20"/>
          <w:szCs w:val="20"/>
        </w:rPr>
      </w:pPr>
      <w:r w:rsidRPr="003741A4">
        <w:rPr>
          <w:sz w:val="20"/>
          <w:szCs w:val="20"/>
        </w:rPr>
        <w:t>(млн. рублей)</w:t>
      </w:r>
    </w:p>
    <w:tbl>
      <w:tblPr>
        <w:tblW w:w="9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7"/>
        <w:gridCol w:w="1577"/>
        <w:gridCol w:w="1421"/>
        <w:gridCol w:w="1398"/>
      </w:tblGrid>
      <w:tr w:rsidR="007901EA" w:rsidRPr="003741A4">
        <w:tc>
          <w:tcPr>
            <w:tcW w:w="5227" w:type="dxa"/>
            <w:tcBorders>
              <w:top w:val="single" w:sz="4" w:space="0" w:color="auto"/>
              <w:left w:val="single" w:sz="4" w:space="0" w:color="auto"/>
              <w:bottom w:val="single" w:sz="4" w:space="0" w:color="auto"/>
              <w:right w:val="single" w:sz="4" w:space="0" w:color="auto"/>
            </w:tcBorders>
            <w:vAlign w:val="center"/>
          </w:tcPr>
          <w:p w:rsidR="007901EA" w:rsidRPr="003741A4" w:rsidRDefault="007901EA" w:rsidP="00742586">
            <w:pPr>
              <w:jc w:val="center"/>
              <w:rPr>
                <w:b/>
                <w:sz w:val="22"/>
                <w:szCs w:val="22"/>
              </w:rPr>
            </w:pPr>
            <w:r w:rsidRPr="003741A4">
              <w:rPr>
                <w:b/>
                <w:sz w:val="22"/>
                <w:szCs w:val="22"/>
              </w:rPr>
              <w:t>Наименование подраздела</w:t>
            </w:r>
          </w:p>
        </w:tc>
        <w:tc>
          <w:tcPr>
            <w:tcW w:w="1577" w:type="dxa"/>
            <w:tcBorders>
              <w:top w:val="single" w:sz="4" w:space="0" w:color="auto"/>
              <w:left w:val="single" w:sz="4" w:space="0" w:color="auto"/>
              <w:bottom w:val="single" w:sz="4" w:space="0" w:color="auto"/>
              <w:right w:val="single" w:sz="4" w:space="0" w:color="auto"/>
            </w:tcBorders>
            <w:vAlign w:val="center"/>
          </w:tcPr>
          <w:p w:rsidR="007901EA" w:rsidRPr="003741A4" w:rsidRDefault="007901EA" w:rsidP="000558D5">
            <w:pPr>
              <w:ind w:left="-90" w:right="-108"/>
              <w:jc w:val="center"/>
              <w:rPr>
                <w:b/>
                <w:sz w:val="22"/>
                <w:szCs w:val="22"/>
              </w:rPr>
            </w:pPr>
            <w:r w:rsidRPr="003741A4">
              <w:rPr>
                <w:b/>
                <w:sz w:val="22"/>
                <w:szCs w:val="22"/>
              </w:rPr>
              <w:t xml:space="preserve">Сумма </w:t>
            </w:r>
          </w:p>
          <w:p w:rsidR="007901EA" w:rsidRPr="003741A4" w:rsidRDefault="007901EA" w:rsidP="000558D5">
            <w:pPr>
              <w:ind w:left="-90" w:right="-108"/>
              <w:jc w:val="center"/>
              <w:rPr>
                <w:b/>
                <w:sz w:val="22"/>
                <w:szCs w:val="22"/>
              </w:rPr>
            </w:pPr>
            <w:r w:rsidRPr="003741A4">
              <w:rPr>
                <w:b/>
                <w:sz w:val="22"/>
                <w:szCs w:val="22"/>
              </w:rPr>
              <w:t>(млн. рублей)</w:t>
            </w:r>
          </w:p>
        </w:tc>
        <w:tc>
          <w:tcPr>
            <w:tcW w:w="1421" w:type="dxa"/>
            <w:tcBorders>
              <w:top w:val="single" w:sz="4" w:space="0" w:color="auto"/>
              <w:left w:val="single" w:sz="4" w:space="0" w:color="auto"/>
              <w:bottom w:val="single" w:sz="4" w:space="0" w:color="auto"/>
              <w:right w:val="single" w:sz="4" w:space="0" w:color="auto"/>
            </w:tcBorders>
            <w:vAlign w:val="center"/>
          </w:tcPr>
          <w:p w:rsidR="007901EA" w:rsidRPr="003741A4" w:rsidRDefault="007901EA" w:rsidP="000558D5">
            <w:pPr>
              <w:jc w:val="center"/>
              <w:rPr>
                <w:b/>
                <w:sz w:val="22"/>
                <w:szCs w:val="22"/>
              </w:rPr>
            </w:pPr>
            <w:r w:rsidRPr="003741A4">
              <w:rPr>
                <w:b/>
                <w:sz w:val="22"/>
                <w:szCs w:val="22"/>
              </w:rPr>
              <w:t>Исполнение (%)</w:t>
            </w:r>
          </w:p>
        </w:tc>
        <w:tc>
          <w:tcPr>
            <w:tcW w:w="1398" w:type="dxa"/>
            <w:tcBorders>
              <w:top w:val="single" w:sz="4" w:space="0" w:color="auto"/>
              <w:left w:val="single" w:sz="4" w:space="0" w:color="auto"/>
              <w:bottom w:val="single" w:sz="4" w:space="0" w:color="auto"/>
              <w:right w:val="single" w:sz="4" w:space="0" w:color="auto"/>
            </w:tcBorders>
            <w:vAlign w:val="center"/>
          </w:tcPr>
          <w:p w:rsidR="007901EA" w:rsidRPr="003741A4" w:rsidRDefault="007901EA" w:rsidP="003741A4">
            <w:pPr>
              <w:jc w:val="center"/>
              <w:rPr>
                <w:b/>
                <w:sz w:val="22"/>
                <w:szCs w:val="22"/>
              </w:rPr>
            </w:pPr>
            <w:r w:rsidRPr="003741A4">
              <w:rPr>
                <w:b/>
                <w:sz w:val="22"/>
                <w:szCs w:val="22"/>
              </w:rPr>
              <w:t>Изменение к 201</w:t>
            </w:r>
            <w:r w:rsidR="003741A4">
              <w:rPr>
                <w:b/>
                <w:sz w:val="22"/>
                <w:szCs w:val="22"/>
              </w:rPr>
              <w:t>4</w:t>
            </w:r>
            <w:r w:rsidRPr="003741A4">
              <w:rPr>
                <w:b/>
                <w:sz w:val="22"/>
                <w:szCs w:val="22"/>
              </w:rPr>
              <w:t xml:space="preserve"> году</w:t>
            </w:r>
          </w:p>
        </w:tc>
      </w:tr>
      <w:tr w:rsidR="007901EA" w:rsidRPr="003741A4">
        <w:tc>
          <w:tcPr>
            <w:tcW w:w="5227" w:type="dxa"/>
            <w:tcBorders>
              <w:top w:val="single" w:sz="4" w:space="0" w:color="auto"/>
              <w:left w:val="single" w:sz="4" w:space="0" w:color="auto"/>
              <w:bottom w:val="single" w:sz="4" w:space="0" w:color="auto"/>
              <w:right w:val="single" w:sz="4" w:space="0" w:color="auto"/>
            </w:tcBorders>
            <w:vAlign w:val="center"/>
          </w:tcPr>
          <w:p w:rsidR="007901EA" w:rsidRPr="003741A4" w:rsidRDefault="007901EA" w:rsidP="000558D5">
            <w:pPr>
              <w:rPr>
                <w:sz w:val="20"/>
                <w:szCs w:val="20"/>
              </w:rPr>
            </w:pPr>
            <w:r w:rsidRPr="003741A4">
              <w:rPr>
                <w:sz w:val="20"/>
                <w:szCs w:val="20"/>
              </w:rPr>
              <w:t>0501 «Жилищное хозяйство»</w:t>
            </w:r>
          </w:p>
        </w:tc>
        <w:tc>
          <w:tcPr>
            <w:tcW w:w="1577" w:type="dxa"/>
            <w:tcBorders>
              <w:top w:val="single" w:sz="4" w:space="0" w:color="auto"/>
              <w:left w:val="single" w:sz="4" w:space="0" w:color="auto"/>
              <w:bottom w:val="single" w:sz="4" w:space="0" w:color="auto"/>
              <w:right w:val="single" w:sz="4" w:space="0" w:color="auto"/>
            </w:tcBorders>
            <w:vAlign w:val="center"/>
          </w:tcPr>
          <w:p w:rsidR="007901EA" w:rsidRPr="003741A4" w:rsidRDefault="003741A4" w:rsidP="000558D5">
            <w:pPr>
              <w:jc w:val="center"/>
              <w:rPr>
                <w:sz w:val="20"/>
                <w:szCs w:val="20"/>
              </w:rPr>
            </w:pPr>
            <w:r>
              <w:rPr>
                <w:sz w:val="20"/>
                <w:szCs w:val="20"/>
              </w:rPr>
              <w:t>510,0</w:t>
            </w:r>
          </w:p>
        </w:tc>
        <w:tc>
          <w:tcPr>
            <w:tcW w:w="1421" w:type="dxa"/>
            <w:tcBorders>
              <w:top w:val="single" w:sz="4" w:space="0" w:color="auto"/>
              <w:left w:val="single" w:sz="4" w:space="0" w:color="auto"/>
              <w:bottom w:val="single" w:sz="4" w:space="0" w:color="auto"/>
              <w:right w:val="single" w:sz="4" w:space="0" w:color="auto"/>
            </w:tcBorders>
            <w:vAlign w:val="center"/>
          </w:tcPr>
          <w:p w:rsidR="007901EA" w:rsidRPr="003741A4" w:rsidRDefault="0022446B" w:rsidP="000558D5">
            <w:pPr>
              <w:jc w:val="center"/>
              <w:rPr>
                <w:sz w:val="20"/>
                <w:szCs w:val="20"/>
              </w:rPr>
            </w:pPr>
            <w:r>
              <w:rPr>
                <w:sz w:val="20"/>
                <w:szCs w:val="20"/>
              </w:rPr>
              <w:t>70,8</w:t>
            </w:r>
          </w:p>
        </w:tc>
        <w:tc>
          <w:tcPr>
            <w:tcW w:w="1398" w:type="dxa"/>
            <w:tcBorders>
              <w:top w:val="single" w:sz="4" w:space="0" w:color="auto"/>
              <w:left w:val="single" w:sz="4" w:space="0" w:color="auto"/>
              <w:bottom w:val="single" w:sz="4" w:space="0" w:color="auto"/>
              <w:right w:val="single" w:sz="4" w:space="0" w:color="auto"/>
            </w:tcBorders>
            <w:vAlign w:val="center"/>
          </w:tcPr>
          <w:p w:rsidR="007901EA" w:rsidRPr="003741A4" w:rsidRDefault="0022446B" w:rsidP="000558D5">
            <w:pPr>
              <w:jc w:val="center"/>
              <w:rPr>
                <w:sz w:val="20"/>
                <w:szCs w:val="20"/>
              </w:rPr>
            </w:pPr>
            <w:r>
              <w:rPr>
                <w:sz w:val="20"/>
                <w:szCs w:val="20"/>
              </w:rPr>
              <w:t>- 18,5</w:t>
            </w:r>
          </w:p>
        </w:tc>
      </w:tr>
      <w:tr w:rsidR="007901EA" w:rsidRPr="003741A4">
        <w:tc>
          <w:tcPr>
            <w:tcW w:w="5227" w:type="dxa"/>
            <w:tcBorders>
              <w:top w:val="single" w:sz="4" w:space="0" w:color="auto"/>
              <w:left w:val="single" w:sz="4" w:space="0" w:color="auto"/>
              <w:bottom w:val="single" w:sz="4" w:space="0" w:color="auto"/>
              <w:right w:val="single" w:sz="4" w:space="0" w:color="auto"/>
            </w:tcBorders>
            <w:vAlign w:val="center"/>
          </w:tcPr>
          <w:p w:rsidR="007901EA" w:rsidRPr="003741A4" w:rsidRDefault="007901EA" w:rsidP="000558D5">
            <w:pPr>
              <w:rPr>
                <w:b/>
                <w:sz w:val="20"/>
                <w:szCs w:val="20"/>
              </w:rPr>
            </w:pPr>
            <w:r w:rsidRPr="003741A4">
              <w:rPr>
                <w:rStyle w:val="40"/>
                <w:b w:val="0"/>
                <w:sz w:val="20"/>
                <w:szCs w:val="20"/>
              </w:rPr>
              <w:t>0502 «Коммунальное хозяйство»</w:t>
            </w:r>
          </w:p>
        </w:tc>
        <w:tc>
          <w:tcPr>
            <w:tcW w:w="1577" w:type="dxa"/>
            <w:tcBorders>
              <w:top w:val="single" w:sz="4" w:space="0" w:color="auto"/>
              <w:left w:val="single" w:sz="4" w:space="0" w:color="auto"/>
              <w:bottom w:val="single" w:sz="4" w:space="0" w:color="auto"/>
              <w:right w:val="single" w:sz="4" w:space="0" w:color="auto"/>
            </w:tcBorders>
            <w:vAlign w:val="center"/>
          </w:tcPr>
          <w:p w:rsidR="007901EA" w:rsidRPr="003741A4" w:rsidRDefault="003741A4" w:rsidP="000558D5">
            <w:pPr>
              <w:jc w:val="center"/>
              <w:rPr>
                <w:sz w:val="20"/>
                <w:szCs w:val="20"/>
              </w:rPr>
            </w:pPr>
            <w:r>
              <w:rPr>
                <w:sz w:val="20"/>
                <w:szCs w:val="20"/>
              </w:rPr>
              <w:t>269,9</w:t>
            </w:r>
          </w:p>
        </w:tc>
        <w:tc>
          <w:tcPr>
            <w:tcW w:w="1421" w:type="dxa"/>
            <w:tcBorders>
              <w:top w:val="single" w:sz="4" w:space="0" w:color="auto"/>
              <w:left w:val="single" w:sz="4" w:space="0" w:color="auto"/>
              <w:bottom w:val="single" w:sz="4" w:space="0" w:color="auto"/>
              <w:right w:val="single" w:sz="4" w:space="0" w:color="auto"/>
            </w:tcBorders>
            <w:vAlign w:val="center"/>
          </w:tcPr>
          <w:p w:rsidR="007901EA" w:rsidRPr="003741A4" w:rsidRDefault="0022446B" w:rsidP="000558D5">
            <w:pPr>
              <w:jc w:val="center"/>
              <w:rPr>
                <w:sz w:val="20"/>
                <w:szCs w:val="20"/>
              </w:rPr>
            </w:pPr>
            <w:r>
              <w:rPr>
                <w:sz w:val="20"/>
                <w:szCs w:val="20"/>
              </w:rPr>
              <w:t>99,5</w:t>
            </w:r>
          </w:p>
        </w:tc>
        <w:tc>
          <w:tcPr>
            <w:tcW w:w="1398" w:type="dxa"/>
            <w:tcBorders>
              <w:top w:val="single" w:sz="4" w:space="0" w:color="auto"/>
              <w:left w:val="single" w:sz="4" w:space="0" w:color="auto"/>
              <w:bottom w:val="single" w:sz="4" w:space="0" w:color="auto"/>
              <w:right w:val="single" w:sz="4" w:space="0" w:color="auto"/>
            </w:tcBorders>
            <w:vAlign w:val="center"/>
          </w:tcPr>
          <w:p w:rsidR="007901EA" w:rsidRPr="003741A4" w:rsidRDefault="0022446B" w:rsidP="000558D5">
            <w:pPr>
              <w:jc w:val="center"/>
              <w:rPr>
                <w:sz w:val="20"/>
                <w:szCs w:val="20"/>
              </w:rPr>
            </w:pPr>
            <w:r>
              <w:rPr>
                <w:sz w:val="20"/>
                <w:szCs w:val="20"/>
              </w:rPr>
              <w:t>- 62,5</w:t>
            </w:r>
          </w:p>
        </w:tc>
      </w:tr>
      <w:tr w:rsidR="007901EA" w:rsidRPr="003741A4">
        <w:trPr>
          <w:trHeight w:val="70"/>
        </w:trPr>
        <w:tc>
          <w:tcPr>
            <w:tcW w:w="5227" w:type="dxa"/>
            <w:tcBorders>
              <w:top w:val="single" w:sz="4" w:space="0" w:color="auto"/>
              <w:left w:val="single" w:sz="4" w:space="0" w:color="auto"/>
              <w:bottom w:val="single" w:sz="4" w:space="0" w:color="auto"/>
              <w:right w:val="single" w:sz="4" w:space="0" w:color="auto"/>
            </w:tcBorders>
            <w:vAlign w:val="center"/>
          </w:tcPr>
          <w:p w:rsidR="007901EA" w:rsidRPr="003741A4" w:rsidRDefault="007901EA" w:rsidP="000558D5">
            <w:pPr>
              <w:rPr>
                <w:b/>
                <w:sz w:val="20"/>
                <w:szCs w:val="20"/>
              </w:rPr>
            </w:pPr>
            <w:r w:rsidRPr="003741A4">
              <w:rPr>
                <w:sz w:val="20"/>
                <w:szCs w:val="20"/>
              </w:rPr>
              <w:t>0503 «Благоустройство»</w:t>
            </w:r>
          </w:p>
        </w:tc>
        <w:tc>
          <w:tcPr>
            <w:tcW w:w="1577" w:type="dxa"/>
            <w:tcBorders>
              <w:top w:val="single" w:sz="4" w:space="0" w:color="auto"/>
              <w:left w:val="single" w:sz="4" w:space="0" w:color="auto"/>
              <w:bottom w:val="single" w:sz="4" w:space="0" w:color="auto"/>
              <w:right w:val="single" w:sz="4" w:space="0" w:color="auto"/>
            </w:tcBorders>
            <w:vAlign w:val="center"/>
          </w:tcPr>
          <w:p w:rsidR="007901EA" w:rsidRPr="003741A4" w:rsidRDefault="003741A4" w:rsidP="000558D5">
            <w:pPr>
              <w:jc w:val="center"/>
              <w:rPr>
                <w:sz w:val="20"/>
                <w:szCs w:val="20"/>
              </w:rPr>
            </w:pPr>
            <w:r>
              <w:rPr>
                <w:sz w:val="20"/>
                <w:szCs w:val="20"/>
              </w:rPr>
              <w:t>40,2</w:t>
            </w:r>
          </w:p>
        </w:tc>
        <w:tc>
          <w:tcPr>
            <w:tcW w:w="1421" w:type="dxa"/>
            <w:tcBorders>
              <w:top w:val="single" w:sz="4" w:space="0" w:color="auto"/>
              <w:left w:val="single" w:sz="4" w:space="0" w:color="auto"/>
              <w:bottom w:val="single" w:sz="4" w:space="0" w:color="auto"/>
              <w:right w:val="single" w:sz="4" w:space="0" w:color="auto"/>
            </w:tcBorders>
            <w:vAlign w:val="center"/>
          </w:tcPr>
          <w:p w:rsidR="007901EA" w:rsidRPr="003741A4" w:rsidRDefault="0022446B" w:rsidP="000558D5">
            <w:pPr>
              <w:jc w:val="center"/>
              <w:rPr>
                <w:sz w:val="20"/>
                <w:szCs w:val="20"/>
              </w:rPr>
            </w:pPr>
            <w:r>
              <w:rPr>
                <w:sz w:val="20"/>
                <w:szCs w:val="20"/>
              </w:rPr>
              <w:t>100,0</w:t>
            </w:r>
          </w:p>
        </w:tc>
        <w:tc>
          <w:tcPr>
            <w:tcW w:w="1398" w:type="dxa"/>
            <w:tcBorders>
              <w:top w:val="single" w:sz="4" w:space="0" w:color="auto"/>
              <w:left w:val="single" w:sz="4" w:space="0" w:color="auto"/>
              <w:bottom w:val="single" w:sz="4" w:space="0" w:color="auto"/>
              <w:right w:val="single" w:sz="4" w:space="0" w:color="auto"/>
            </w:tcBorders>
            <w:vAlign w:val="center"/>
          </w:tcPr>
          <w:p w:rsidR="007901EA" w:rsidRPr="003741A4" w:rsidRDefault="0022446B" w:rsidP="000558D5">
            <w:pPr>
              <w:jc w:val="center"/>
              <w:rPr>
                <w:sz w:val="20"/>
                <w:szCs w:val="20"/>
              </w:rPr>
            </w:pPr>
            <w:r>
              <w:rPr>
                <w:sz w:val="20"/>
                <w:szCs w:val="20"/>
              </w:rPr>
              <w:t>22,8</w:t>
            </w:r>
          </w:p>
        </w:tc>
      </w:tr>
      <w:tr w:rsidR="007901EA" w:rsidRPr="003741A4">
        <w:tc>
          <w:tcPr>
            <w:tcW w:w="5227" w:type="dxa"/>
            <w:tcBorders>
              <w:top w:val="single" w:sz="4" w:space="0" w:color="auto"/>
              <w:left w:val="single" w:sz="4" w:space="0" w:color="auto"/>
              <w:bottom w:val="single" w:sz="4" w:space="0" w:color="auto"/>
              <w:right w:val="single" w:sz="4" w:space="0" w:color="auto"/>
            </w:tcBorders>
            <w:vAlign w:val="center"/>
          </w:tcPr>
          <w:p w:rsidR="007901EA" w:rsidRPr="003741A4" w:rsidRDefault="007901EA" w:rsidP="000558D5">
            <w:pPr>
              <w:rPr>
                <w:sz w:val="20"/>
                <w:szCs w:val="20"/>
              </w:rPr>
            </w:pPr>
            <w:r w:rsidRPr="003741A4">
              <w:rPr>
                <w:sz w:val="20"/>
                <w:szCs w:val="20"/>
              </w:rPr>
              <w:t>0505 «Другие вопросы в области жилищно- коммунального хозяйства»</w:t>
            </w:r>
          </w:p>
        </w:tc>
        <w:tc>
          <w:tcPr>
            <w:tcW w:w="1577" w:type="dxa"/>
            <w:tcBorders>
              <w:top w:val="single" w:sz="4" w:space="0" w:color="auto"/>
              <w:left w:val="single" w:sz="4" w:space="0" w:color="auto"/>
              <w:bottom w:val="single" w:sz="4" w:space="0" w:color="auto"/>
              <w:right w:val="single" w:sz="4" w:space="0" w:color="auto"/>
            </w:tcBorders>
            <w:vAlign w:val="center"/>
          </w:tcPr>
          <w:p w:rsidR="007901EA" w:rsidRPr="003741A4" w:rsidRDefault="0022446B" w:rsidP="000558D5">
            <w:pPr>
              <w:jc w:val="center"/>
              <w:rPr>
                <w:sz w:val="20"/>
                <w:szCs w:val="20"/>
              </w:rPr>
            </w:pPr>
            <w:r>
              <w:rPr>
                <w:sz w:val="20"/>
                <w:szCs w:val="20"/>
              </w:rPr>
              <w:t>96,5</w:t>
            </w:r>
          </w:p>
        </w:tc>
        <w:tc>
          <w:tcPr>
            <w:tcW w:w="1421" w:type="dxa"/>
            <w:tcBorders>
              <w:top w:val="single" w:sz="4" w:space="0" w:color="auto"/>
              <w:left w:val="single" w:sz="4" w:space="0" w:color="auto"/>
              <w:bottom w:val="single" w:sz="4" w:space="0" w:color="auto"/>
              <w:right w:val="single" w:sz="4" w:space="0" w:color="auto"/>
            </w:tcBorders>
            <w:vAlign w:val="center"/>
          </w:tcPr>
          <w:p w:rsidR="007901EA" w:rsidRPr="003741A4" w:rsidRDefault="0022446B" w:rsidP="000558D5">
            <w:pPr>
              <w:jc w:val="center"/>
              <w:rPr>
                <w:sz w:val="20"/>
                <w:szCs w:val="20"/>
              </w:rPr>
            </w:pPr>
            <w:r>
              <w:rPr>
                <w:sz w:val="20"/>
                <w:szCs w:val="20"/>
              </w:rPr>
              <w:t>97,0</w:t>
            </w:r>
          </w:p>
        </w:tc>
        <w:tc>
          <w:tcPr>
            <w:tcW w:w="1398" w:type="dxa"/>
            <w:tcBorders>
              <w:top w:val="single" w:sz="4" w:space="0" w:color="auto"/>
              <w:left w:val="single" w:sz="4" w:space="0" w:color="auto"/>
              <w:bottom w:val="single" w:sz="4" w:space="0" w:color="auto"/>
              <w:right w:val="single" w:sz="4" w:space="0" w:color="auto"/>
            </w:tcBorders>
            <w:vAlign w:val="center"/>
          </w:tcPr>
          <w:p w:rsidR="007901EA" w:rsidRPr="003741A4" w:rsidRDefault="0022446B" w:rsidP="000558D5">
            <w:pPr>
              <w:jc w:val="center"/>
              <w:rPr>
                <w:sz w:val="20"/>
                <w:szCs w:val="20"/>
              </w:rPr>
            </w:pPr>
            <w:r>
              <w:rPr>
                <w:sz w:val="20"/>
                <w:szCs w:val="20"/>
              </w:rPr>
              <w:t>3,3</w:t>
            </w:r>
          </w:p>
        </w:tc>
      </w:tr>
      <w:tr w:rsidR="007901EA" w:rsidRPr="003741A4">
        <w:tc>
          <w:tcPr>
            <w:tcW w:w="5227" w:type="dxa"/>
            <w:tcBorders>
              <w:top w:val="single" w:sz="4" w:space="0" w:color="auto"/>
              <w:left w:val="single" w:sz="4" w:space="0" w:color="auto"/>
              <w:bottom w:val="single" w:sz="4" w:space="0" w:color="auto"/>
              <w:right w:val="single" w:sz="4" w:space="0" w:color="auto"/>
            </w:tcBorders>
            <w:vAlign w:val="center"/>
          </w:tcPr>
          <w:p w:rsidR="007901EA" w:rsidRPr="003741A4" w:rsidRDefault="007901EA" w:rsidP="000558D5">
            <w:pPr>
              <w:jc w:val="center"/>
              <w:rPr>
                <w:b/>
                <w:sz w:val="22"/>
                <w:szCs w:val="22"/>
              </w:rPr>
            </w:pPr>
            <w:r w:rsidRPr="003741A4">
              <w:rPr>
                <w:b/>
                <w:sz w:val="22"/>
                <w:szCs w:val="22"/>
              </w:rPr>
              <w:t>Итого:</w:t>
            </w:r>
          </w:p>
        </w:tc>
        <w:tc>
          <w:tcPr>
            <w:tcW w:w="1577" w:type="dxa"/>
            <w:tcBorders>
              <w:top w:val="single" w:sz="4" w:space="0" w:color="auto"/>
              <w:left w:val="single" w:sz="4" w:space="0" w:color="auto"/>
              <w:bottom w:val="single" w:sz="4" w:space="0" w:color="auto"/>
              <w:right w:val="single" w:sz="4" w:space="0" w:color="auto"/>
            </w:tcBorders>
            <w:vAlign w:val="center"/>
          </w:tcPr>
          <w:p w:rsidR="007901EA" w:rsidRPr="003741A4" w:rsidRDefault="0022446B" w:rsidP="000558D5">
            <w:pPr>
              <w:jc w:val="center"/>
              <w:rPr>
                <w:b/>
                <w:sz w:val="22"/>
                <w:szCs w:val="22"/>
              </w:rPr>
            </w:pPr>
            <w:r>
              <w:rPr>
                <w:b/>
                <w:sz w:val="22"/>
                <w:szCs w:val="22"/>
              </w:rPr>
              <w:t>916,5</w:t>
            </w:r>
          </w:p>
        </w:tc>
        <w:tc>
          <w:tcPr>
            <w:tcW w:w="1421" w:type="dxa"/>
            <w:tcBorders>
              <w:top w:val="single" w:sz="4" w:space="0" w:color="auto"/>
              <w:left w:val="single" w:sz="4" w:space="0" w:color="auto"/>
              <w:bottom w:val="single" w:sz="4" w:space="0" w:color="auto"/>
              <w:right w:val="single" w:sz="4" w:space="0" w:color="auto"/>
            </w:tcBorders>
            <w:vAlign w:val="center"/>
          </w:tcPr>
          <w:p w:rsidR="007901EA" w:rsidRPr="003741A4" w:rsidRDefault="0022446B" w:rsidP="000558D5">
            <w:pPr>
              <w:jc w:val="center"/>
              <w:rPr>
                <w:b/>
                <w:sz w:val="22"/>
                <w:szCs w:val="22"/>
              </w:rPr>
            </w:pPr>
            <w:r>
              <w:rPr>
                <w:b/>
                <w:sz w:val="22"/>
                <w:szCs w:val="22"/>
              </w:rPr>
              <w:t>81,0</w:t>
            </w:r>
          </w:p>
        </w:tc>
        <w:tc>
          <w:tcPr>
            <w:tcW w:w="1398" w:type="dxa"/>
            <w:tcBorders>
              <w:top w:val="single" w:sz="4" w:space="0" w:color="auto"/>
              <w:left w:val="single" w:sz="4" w:space="0" w:color="auto"/>
              <w:bottom w:val="single" w:sz="4" w:space="0" w:color="auto"/>
              <w:right w:val="single" w:sz="4" w:space="0" w:color="auto"/>
            </w:tcBorders>
            <w:vAlign w:val="center"/>
          </w:tcPr>
          <w:p w:rsidR="007901EA" w:rsidRPr="003741A4" w:rsidRDefault="0022446B" w:rsidP="000558D5">
            <w:pPr>
              <w:jc w:val="center"/>
              <w:rPr>
                <w:b/>
                <w:sz w:val="22"/>
                <w:szCs w:val="22"/>
              </w:rPr>
            </w:pPr>
            <w:r>
              <w:rPr>
                <w:b/>
                <w:sz w:val="22"/>
                <w:szCs w:val="22"/>
              </w:rPr>
              <w:t>- 55,0</w:t>
            </w:r>
          </w:p>
        </w:tc>
      </w:tr>
    </w:tbl>
    <w:p w:rsidR="00286CCD" w:rsidRPr="003B362F" w:rsidRDefault="00286CCD" w:rsidP="00926868">
      <w:pPr>
        <w:pStyle w:val="ad"/>
        <w:spacing w:line="360" w:lineRule="auto"/>
        <w:ind w:left="20" w:firstLine="700"/>
        <w:rPr>
          <w:rStyle w:val="aff2"/>
          <w:b w:val="0"/>
          <w:sz w:val="28"/>
          <w:szCs w:val="28"/>
        </w:rPr>
      </w:pPr>
    </w:p>
    <w:p w:rsidR="00926868" w:rsidRPr="001C427C" w:rsidRDefault="00926868" w:rsidP="000B0132">
      <w:pPr>
        <w:pStyle w:val="ad"/>
        <w:spacing w:line="360" w:lineRule="auto"/>
        <w:ind w:left="20" w:firstLine="700"/>
        <w:rPr>
          <w:rStyle w:val="aff2"/>
          <w:b w:val="0"/>
          <w:sz w:val="28"/>
          <w:szCs w:val="28"/>
        </w:rPr>
      </w:pPr>
      <w:r w:rsidRPr="001C427C">
        <w:rPr>
          <w:rStyle w:val="aff2"/>
          <w:b w:val="0"/>
          <w:sz w:val="28"/>
          <w:szCs w:val="28"/>
        </w:rPr>
        <w:t xml:space="preserve">Согласно данным представленным в таблице </w:t>
      </w:r>
      <w:r w:rsidRPr="001C427C">
        <w:t xml:space="preserve">наиболее низкое освоение бюджетных средств наблюдается по подразделу </w:t>
      </w:r>
      <w:r w:rsidRPr="001C427C">
        <w:rPr>
          <w:i/>
        </w:rPr>
        <w:t>0501 «Жилищное хозяйство».</w:t>
      </w:r>
    </w:p>
    <w:p w:rsidR="003C222F" w:rsidRPr="001C427C" w:rsidRDefault="00926868" w:rsidP="000B0132">
      <w:pPr>
        <w:pStyle w:val="12"/>
        <w:keepNext/>
        <w:keepLines/>
        <w:shd w:val="clear" w:color="auto" w:fill="auto"/>
        <w:spacing w:before="0" w:line="360" w:lineRule="auto"/>
        <w:ind w:left="20" w:firstLine="689"/>
        <w:jc w:val="both"/>
        <w:rPr>
          <w:b w:val="0"/>
          <w:sz w:val="28"/>
          <w:szCs w:val="28"/>
        </w:rPr>
      </w:pPr>
      <w:bookmarkStart w:id="4" w:name="bookmark13"/>
      <w:r w:rsidRPr="001C427C">
        <w:rPr>
          <w:b w:val="0"/>
          <w:sz w:val="28"/>
          <w:szCs w:val="28"/>
        </w:rPr>
        <w:t>По данному подразделу с</w:t>
      </w:r>
      <w:r w:rsidR="00224AAA" w:rsidRPr="001C427C">
        <w:rPr>
          <w:b w:val="0"/>
          <w:sz w:val="28"/>
          <w:szCs w:val="28"/>
        </w:rPr>
        <w:t xml:space="preserve">редства </w:t>
      </w:r>
      <w:bookmarkEnd w:id="4"/>
      <w:r w:rsidR="00B11153" w:rsidRPr="001C427C">
        <w:rPr>
          <w:b w:val="0"/>
          <w:sz w:val="28"/>
          <w:szCs w:val="28"/>
        </w:rPr>
        <w:t xml:space="preserve">в сумме </w:t>
      </w:r>
      <w:r w:rsidR="0022446B" w:rsidRPr="001C427C">
        <w:rPr>
          <w:b w:val="0"/>
          <w:sz w:val="28"/>
          <w:szCs w:val="28"/>
        </w:rPr>
        <w:t>444,2</w:t>
      </w:r>
      <w:r w:rsidR="00BC34B1" w:rsidRPr="001C427C">
        <w:rPr>
          <w:b w:val="0"/>
          <w:sz w:val="28"/>
          <w:szCs w:val="28"/>
        </w:rPr>
        <w:t xml:space="preserve"> </w:t>
      </w:r>
      <w:r w:rsidR="00794D91" w:rsidRPr="001C427C">
        <w:rPr>
          <w:b w:val="0"/>
          <w:sz w:val="28"/>
          <w:szCs w:val="28"/>
        </w:rPr>
        <w:t>млн</w:t>
      </w:r>
      <w:r w:rsidR="00BC34B1" w:rsidRPr="001C427C">
        <w:rPr>
          <w:b w:val="0"/>
          <w:sz w:val="28"/>
          <w:szCs w:val="28"/>
        </w:rPr>
        <w:t xml:space="preserve">. </w:t>
      </w:r>
      <w:r w:rsidR="00356D86" w:rsidRPr="001C427C">
        <w:rPr>
          <w:b w:val="0"/>
          <w:sz w:val="28"/>
          <w:szCs w:val="28"/>
        </w:rPr>
        <w:t>рублей</w:t>
      </w:r>
      <w:r w:rsidR="00BC34B1" w:rsidRPr="001C427C">
        <w:rPr>
          <w:b w:val="0"/>
          <w:sz w:val="28"/>
          <w:szCs w:val="28"/>
        </w:rPr>
        <w:t xml:space="preserve"> или </w:t>
      </w:r>
      <w:r w:rsidR="0022446B" w:rsidRPr="001C427C">
        <w:rPr>
          <w:b w:val="0"/>
          <w:sz w:val="28"/>
          <w:szCs w:val="28"/>
        </w:rPr>
        <w:t>87,1</w:t>
      </w:r>
      <w:r w:rsidR="00BC34B1" w:rsidRPr="001C427C">
        <w:rPr>
          <w:b w:val="0"/>
          <w:sz w:val="28"/>
          <w:szCs w:val="28"/>
        </w:rPr>
        <w:t>% от плановых назначений</w:t>
      </w:r>
      <w:r w:rsidR="00B11153" w:rsidRPr="001C427C">
        <w:rPr>
          <w:b w:val="0"/>
          <w:sz w:val="28"/>
          <w:szCs w:val="28"/>
        </w:rPr>
        <w:t xml:space="preserve"> направлены на </w:t>
      </w:r>
      <w:r w:rsidR="003C222F" w:rsidRPr="001C427C">
        <w:rPr>
          <w:b w:val="0"/>
          <w:sz w:val="28"/>
          <w:szCs w:val="28"/>
        </w:rPr>
        <w:t>капитальный ремонт многоквартирных домов</w:t>
      </w:r>
      <w:r w:rsidR="0022446B" w:rsidRPr="001C427C">
        <w:rPr>
          <w:b w:val="0"/>
          <w:sz w:val="28"/>
          <w:szCs w:val="28"/>
        </w:rPr>
        <w:t xml:space="preserve"> и</w:t>
      </w:r>
      <w:r w:rsidRPr="001C427C">
        <w:rPr>
          <w:b w:val="0"/>
          <w:sz w:val="28"/>
          <w:szCs w:val="28"/>
        </w:rPr>
        <w:t xml:space="preserve"> </w:t>
      </w:r>
      <w:r w:rsidR="003C222F" w:rsidRPr="001C427C">
        <w:rPr>
          <w:b w:val="0"/>
          <w:sz w:val="28"/>
          <w:szCs w:val="28"/>
        </w:rPr>
        <w:t>переселение граждан из аварийного жилищного фонда</w:t>
      </w:r>
      <w:r w:rsidR="002253DB" w:rsidRPr="001C427C">
        <w:rPr>
          <w:b w:val="0"/>
          <w:sz w:val="28"/>
          <w:szCs w:val="28"/>
        </w:rPr>
        <w:t>.</w:t>
      </w:r>
    </w:p>
    <w:p w:rsidR="0022446B" w:rsidRPr="001C427C" w:rsidRDefault="0022446B" w:rsidP="000B0132">
      <w:pPr>
        <w:spacing w:line="360" w:lineRule="auto"/>
        <w:ind w:firstLine="708"/>
        <w:jc w:val="both"/>
        <w:rPr>
          <w:sz w:val="28"/>
          <w:szCs w:val="28"/>
        </w:rPr>
      </w:pPr>
      <w:r w:rsidRPr="001C427C">
        <w:rPr>
          <w:sz w:val="28"/>
          <w:szCs w:val="28"/>
        </w:rPr>
        <w:t xml:space="preserve">Не полное освоение </w:t>
      </w:r>
      <w:r w:rsidR="005878DC" w:rsidRPr="001C427C">
        <w:rPr>
          <w:sz w:val="28"/>
          <w:szCs w:val="28"/>
        </w:rPr>
        <w:t>средств</w:t>
      </w:r>
      <w:r w:rsidRPr="001C427C">
        <w:rPr>
          <w:sz w:val="28"/>
          <w:szCs w:val="28"/>
        </w:rPr>
        <w:t xml:space="preserve"> связано</w:t>
      </w:r>
      <w:r w:rsidR="005878DC" w:rsidRPr="001C427C">
        <w:rPr>
          <w:sz w:val="28"/>
          <w:szCs w:val="28"/>
        </w:rPr>
        <w:t xml:space="preserve"> </w:t>
      </w:r>
      <w:r w:rsidRPr="001C427C">
        <w:rPr>
          <w:sz w:val="28"/>
          <w:szCs w:val="28"/>
        </w:rPr>
        <w:t>с сокращением лимитов средств государственной корпорации «Фонд содействия реформированию жилищно-коммунального хозяйства» на капитальный ремонт многоквартирных домов по сравнению с планируемыми к получению</w:t>
      </w:r>
      <w:r w:rsidR="005878DC" w:rsidRPr="001C427C">
        <w:rPr>
          <w:sz w:val="28"/>
          <w:szCs w:val="28"/>
        </w:rPr>
        <w:t>.</w:t>
      </w:r>
    </w:p>
    <w:p w:rsidR="00A24802" w:rsidRDefault="00A24802" w:rsidP="000B0132">
      <w:pPr>
        <w:pStyle w:val="12"/>
        <w:widowControl w:val="0"/>
        <w:shd w:val="clear" w:color="auto" w:fill="auto"/>
        <w:spacing w:before="0" w:line="360" w:lineRule="auto"/>
        <w:jc w:val="center"/>
        <w:rPr>
          <w:sz w:val="28"/>
          <w:szCs w:val="28"/>
        </w:rPr>
      </w:pPr>
      <w:bookmarkStart w:id="5" w:name="bookmark25"/>
    </w:p>
    <w:p w:rsidR="00A24802" w:rsidRDefault="00A24802" w:rsidP="000B0132">
      <w:pPr>
        <w:pStyle w:val="12"/>
        <w:widowControl w:val="0"/>
        <w:shd w:val="clear" w:color="auto" w:fill="auto"/>
        <w:spacing w:before="0" w:line="360" w:lineRule="auto"/>
        <w:jc w:val="center"/>
        <w:rPr>
          <w:sz w:val="28"/>
          <w:szCs w:val="28"/>
        </w:rPr>
      </w:pPr>
    </w:p>
    <w:p w:rsidR="00BC34B1" w:rsidRPr="001C427C" w:rsidRDefault="00A63E70" w:rsidP="000B0132">
      <w:pPr>
        <w:pStyle w:val="12"/>
        <w:widowControl w:val="0"/>
        <w:shd w:val="clear" w:color="auto" w:fill="auto"/>
        <w:spacing w:before="0" w:line="360" w:lineRule="auto"/>
        <w:jc w:val="center"/>
        <w:rPr>
          <w:sz w:val="28"/>
          <w:szCs w:val="28"/>
        </w:rPr>
      </w:pPr>
      <w:r w:rsidRPr="001C427C">
        <w:rPr>
          <w:sz w:val="28"/>
          <w:szCs w:val="28"/>
        </w:rPr>
        <w:lastRenderedPageBreak/>
        <w:t xml:space="preserve">5.4. </w:t>
      </w:r>
      <w:r w:rsidR="00ED74C5" w:rsidRPr="001C427C">
        <w:rPr>
          <w:sz w:val="28"/>
          <w:szCs w:val="28"/>
        </w:rPr>
        <w:t>Расходы на з</w:t>
      </w:r>
      <w:r w:rsidR="00BC34B1" w:rsidRPr="001C427C">
        <w:rPr>
          <w:sz w:val="28"/>
          <w:szCs w:val="28"/>
        </w:rPr>
        <w:t>дравоохранение</w:t>
      </w:r>
      <w:bookmarkEnd w:id="5"/>
    </w:p>
    <w:p w:rsidR="00742586" w:rsidRPr="001C427C" w:rsidRDefault="005878DC" w:rsidP="000B0132">
      <w:pPr>
        <w:pStyle w:val="ad"/>
        <w:spacing w:line="360" w:lineRule="auto"/>
        <w:ind w:left="20" w:right="20" w:firstLine="700"/>
      </w:pPr>
      <w:r w:rsidRPr="001C427C">
        <w:t xml:space="preserve">Согласно данным отчета об исполнении областного бюджета за 2015 год, фактические расходы на здравоохранение составили </w:t>
      </w:r>
      <w:r w:rsidR="00E933B0" w:rsidRPr="001C427C">
        <w:t>9 269,9</w:t>
      </w:r>
      <w:r w:rsidRPr="001C427C">
        <w:t xml:space="preserve"> млн. рублей, или </w:t>
      </w:r>
      <w:r w:rsidR="00E933B0" w:rsidRPr="001C427C">
        <w:t>19,0</w:t>
      </w:r>
      <w:r w:rsidRPr="001C427C">
        <w:t xml:space="preserve">% от общей суммы расходов, что на </w:t>
      </w:r>
      <w:r w:rsidR="00E933B0" w:rsidRPr="001C427C">
        <w:t>432,1</w:t>
      </w:r>
      <w:r w:rsidRPr="001C427C">
        <w:t xml:space="preserve"> млн. рублей меньше ассигнований предусмотренных бюджетом. В сравнении с показателями 2014 года в целом фактические расходы увеличились на </w:t>
      </w:r>
      <w:r w:rsidR="00E933B0" w:rsidRPr="001C427C">
        <w:t>985,9</w:t>
      </w:r>
      <w:r w:rsidRPr="001C427C">
        <w:t xml:space="preserve"> млн. рублей или на </w:t>
      </w:r>
      <w:r w:rsidR="00E933B0" w:rsidRPr="001C427C">
        <w:t>11,9</w:t>
      </w:r>
      <w:r w:rsidRPr="001C427C">
        <w:t>%.</w:t>
      </w:r>
      <w:r w:rsidR="0049661A" w:rsidRPr="001C427C">
        <w:t xml:space="preserve"> </w:t>
      </w:r>
      <w:r w:rsidR="00742586" w:rsidRPr="001C427C">
        <w:t>Расходы по подразделам отражены в таблице:</w:t>
      </w:r>
    </w:p>
    <w:p w:rsidR="00742586" w:rsidRPr="00E933B0" w:rsidRDefault="00742586" w:rsidP="00742586">
      <w:pPr>
        <w:ind w:firstLine="720"/>
        <w:jc w:val="right"/>
        <w:rPr>
          <w:sz w:val="20"/>
          <w:szCs w:val="20"/>
        </w:rPr>
      </w:pPr>
      <w:r w:rsidRPr="00E933B0">
        <w:rPr>
          <w:sz w:val="20"/>
          <w:szCs w:val="20"/>
        </w:rPr>
        <w:t>(млн. рублей)</w:t>
      </w:r>
    </w:p>
    <w:tbl>
      <w:tblPr>
        <w:tblW w:w="9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7"/>
        <w:gridCol w:w="1577"/>
        <w:gridCol w:w="1421"/>
        <w:gridCol w:w="1398"/>
      </w:tblGrid>
      <w:tr w:rsidR="00742586" w:rsidRPr="00E933B0">
        <w:trPr>
          <w:trHeight w:val="515"/>
        </w:trPr>
        <w:tc>
          <w:tcPr>
            <w:tcW w:w="5227" w:type="dxa"/>
            <w:tcBorders>
              <w:top w:val="single" w:sz="4" w:space="0" w:color="auto"/>
              <w:left w:val="single" w:sz="4" w:space="0" w:color="auto"/>
              <w:bottom w:val="single" w:sz="4" w:space="0" w:color="auto"/>
              <w:right w:val="single" w:sz="4" w:space="0" w:color="auto"/>
            </w:tcBorders>
            <w:vAlign w:val="center"/>
          </w:tcPr>
          <w:p w:rsidR="00742586" w:rsidRPr="00E933B0" w:rsidRDefault="00742586" w:rsidP="00742586">
            <w:pPr>
              <w:jc w:val="center"/>
              <w:rPr>
                <w:b/>
                <w:sz w:val="22"/>
                <w:szCs w:val="22"/>
              </w:rPr>
            </w:pPr>
            <w:r w:rsidRPr="00E933B0">
              <w:rPr>
                <w:b/>
                <w:sz w:val="22"/>
                <w:szCs w:val="22"/>
              </w:rPr>
              <w:t>Наименование подраздела</w:t>
            </w:r>
          </w:p>
        </w:tc>
        <w:tc>
          <w:tcPr>
            <w:tcW w:w="1577" w:type="dxa"/>
            <w:tcBorders>
              <w:top w:val="single" w:sz="4" w:space="0" w:color="auto"/>
              <w:left w:val="single" w:sz="4" w:space="0" w:color="auto"/>
              <w:bottom w:val="single" w:sz="4" w:space="0" w:color="auto"/>
              <w:right w:val="single" w:sz="4" w:space="0" w:color="auto"/>
            </w:tcBorders>
            <w:vAlign w:val="center"/>
          </w:tcPr>
          <w:p w:rsidR="00742586" w:rsidRPr="00E933B0" w:rsidRDefault="00742586" w:rsidP="00742586">
            <w:pPr>
              <w:ind w:left="-90" w:right="-108"/>
              <w:jc w:val="center"/>
              <w:rPr>
                <w:b/>
                <w:sz w:val="22"/>
                <w:szCs w:val="22"/>
              </w:rPr>
            </w:pPr>
            <w:r w:rsidRPr="00E933B0">
              <w:rPr>
                <w:b/>
                <w:sz w:val="22"/>
                <w:szCs w:val="22"/>
              </w:rPr>
              <w:t xml:space="preserve">Сумма </w:t>
            </w:r>
          </w:p>
          <w:p w:rsidR="00742586" w:rsidRPr="00E933B0" w:rsidRDefault="00742586" w:rsidP="00742586">
            <w:pPr>
              <w:ind w:left="-90" w:right="-108"/>
              <w:jc w:val="center"/>
              <w:rPr>
                <w:b/>
                <w:sz w:val="22"/>
                <w:szCs w:val="22"/>
              </w:rPr>
            </w:pPr>
            <w:r w:rsidRPr="00E933B0">
              <w:rPr>
                <w:b/>
                <w:sz w:val="22"/>
                <w:szCs w:val="22"/>
              </w:rPr>
              <w:t>(млн. рублей)</w:t>
            </w:r>
          </w:p>
        </w:tc>
        <w:tc>
          <w:tcPr>
            <w:tcW w:w="1421" w:type="dxa"/>
            <w:tcBorders>
              <w:top w:val="single" w:sz="4" w:space="0" w:color="auto"/>
              <w:left w:val="single" w:sz="4" w:space="0" w:color="auto"/>
              <w:bottom w:val="single" w:sz="4" w:space="0" w:color="auto"/>
              <w:right w:val="single" w:sz="4" w:space="0" w:color="auto"/>
            </w:tcBorders>
            <w:vAlign w:val="center"/>
          </w:tcPr>
          <w:p w:rsidR="00742586" w:rsidRPr="00E933B0" w:rsidRDefault="00742586" w:rsidP="00742586">
            <w:pPr>
              <w:jc w:val="center"/>
              <w:rPr>
                <w:b/>
                <w:sz w:val="22"/>
                <w:szCs w:val="22"/>
              </w:rPr>
            </w:pPr>
            <w:r w:rsidRPr="00E933B0">
              <w:rPr>
                <w:b/>
                <w:sz w:val="22"/>
                <w:szCs w:val="22"/>
              </w:rPr>
              <w:t>Исполнение (%)</w:t>
            </w:r>
          </w:p>
        </w:tc>
        <w:tc>
          <w:tcPr>
            <w:tcW w:w="1398" w:type="dxa"/>
            <w:tcBorders>
              <w:top w:val="single" w:sz="4" w:space="0" w:color="auto"/>
              <w:left w:val="single" w:sz="4" w:space="0" w:color="auto"/>
              <w:bottom w:val="single" w:sz="4" w:space="0" w:color="auto"/>
              <w:right w:val="single" w:sz="4" w:space="0" w:color="auto"/>
            </w:tcBorders>
            <w:vAlign w:val="center"/>
          </w:tcPr>
          <w:p w:rsidR="00742586" w:rsidRPr="00E933B0" w:rsidRDefault="00742586" w:rsidP="00E933B0">
            <w:pPr>
              <w:jc w:val="center"/>
              <w:rPr>
                <w:b/>
                <w:sz w:val="22"/>
                <w:szCs w:val="22"/>
              </w:rPr>
            </w:pPr>
            <w:r w:rsidRPr="00E933B0">
              <w:rPr>
                <w:b/>
                <w:sz w:val="22"/>
                <w:szCs w:val="22"/>
              </w:rPr>
              <w:t>Изменение к 201</w:t>
            </w:r>
            <w:r w:rsidR="00E933B0">
              <w:rPr>
                <w:b/>
                <w:sz w:val="22"/>
                <w:szCs w:val="22"/>
              </w:rPr>
              <w:t>4</w:t>
            </w:r>
            <w:r w:rsidRPr="00E933B0">
              <w:rPr>
                <w:b/>
                <w:sz w:val="22"/>
                <w:szCs w:val="22"/>
              </w:rPr>
              <w:t xml:space="preserve"> году</w:t>
            </w:r>
          </w:p>
        </w:tc>
      </w:tr>
      <w:tr w:rsidR="00742586" w:rsidRPr="00E933B0">
        <w:tc>
          <w:tcPr>
            <w:tcW w:w="5227" w:type="dxa"/>
            <w:tcBorders>
              <w:top w:val="single" w:sz="4" w:space="0" w:color="auto"/>
              <w:left w:val="single" w:sz="4" w:space="0" w:color="auto"/>
              <w:bottom w:val="single" w:sz="4" w:space="0" w:color="auto"/>
              <w:right w:val="single" w:sz="4" w:space="0" w:color="auto"/>
            </w:tcBorders>
            <w:vAlign w:val="center"/>
          </w:tcPr>
          <w:p w:rsidR="00742586" w:rsidRPr="00E933B0" w:rsidRDefault="00742586" w:rsidP="000558D5">
            <w:pPr>
              <w:rPr>
                <w:b/>
                <w:sz w:val="20"/>
                <w:szCs w:val="20"/>
              </w:rPr>
            </w:pPr>
            <w:r w:rsidRPr="00E933B0">
              <w:rPr>
                <w:rStyle w:val="26"/>
                <w:b w:val="0"/>
                <w:sz w:val="20"/>
                <w:szCs w:val="20"/>
              </w:rPr>
              <w:t>0901 «Стационарная медицинская помощь»</w:t>
            </w:r>
          </w:p>
        </w:tc>
        <w:tc>
          <w:tcPr>
            <w:tcW w:w="1577" w:type="dxa"/>
            <w:tcBorders>
              <w:top w:val="single" w:sz="4" w:space="0" w:color="auto"/>
              <w:left w:val="single" w:sz="4" w:space="0" w:color="auto"/>
              <w:bottom w:val="single" w:sz="4" w:space="0" w:color="auto"/>
              <w:right w:val="single" w:sz="4" w:space="0" w:color="auto"/>
            </w:tcBorders>
            <w:vAlign w:val="center"/>
          </w:tcPr>
          <w:p w:rsidR="00742586" w:rsidRPr="00E933B0" w:rsidRDefault="00E933B0" w:rsidP="000558D5">
            <w:pPr>
              <w:jc w:val="center"/>
              <w:rPr>
                <w:sz w:val="20"/>
                <w:szCs w:val="20"/>
              </w:rPr>
            </w:pPr>
            <w:r>
              <w:rPr>
                <w:sz w:val="20"/>
                <w:szCs w:val="20"/>
              </w:rPr>
              <w:t>3 071,6</w:t>
            </w:r>
          </w:p>
        </w:tc>
        <w:tc>
          <w:tcPr>
            <w:tcW w:w="1421" w:type="dxa"/>
            <w:tcBorders>
              <w:top w:val="single" w:sz="4" w:space="0" w:color="auto"/>
              <w:left w:val="single" w:sz="4" w:space="0" w:color="auto"/>
              <w:bottom w:val="single" w:sz="4" w:space="0" w:color="auto"/>
              <w:right w:val="single" w:sz="4" w:space="0" w:color="auto"/>
            </w:tcBorders>
            <w:vAlign w:val="center"/>
          </w:tcPr>
          <w:p w:rsidR="00742586" w:rsidRPr="00E933B0" w:rsidRDefault="00740560" w:rsidP="000558D5">
            <w:pPr>
              <w:jc w:val="center"/>
              <w:rPr>
                <w:sz w:val="20"/>
                <w:szCs w:val="20"/>
              </w:rPr>
            </w:pPr>
            <w:r>
              <w:rPr>
                <w:sz w:val="20"/>
                <w:szCs w:val="20"/>
              </w:rPr>
              <w:t>97,7</w:t>
            </w:r>
          </w:p>
        </w:tc>
        <w:tc>
          <w:tcPr>
            <w:tcW w:w="1398" w:type="dxa"/>
            <w:tcBorders>
              <w:top w:val="single" w:sz="4" w:space="0" w:color="auto"/>
              <w:left w:val="single" w:sz="4" w:space="0" w:color="auto"/>
              <w:bottom w:val="single" w:sz="4" w:space="0" w:color="auto"/>
              <w:right w:val="single" w:sz="4" w:space="0" w:color="auto"/>
            </w:tcBorders>
            <w:vAlign w:val="center"/>
          </w:tcPr>
          <w:p w:rsidR="00742586" w:rsidRPr="00E933B0" w:rsidRDefault="00740560" w:rsidP="000558D5">
            <w:pPr>
              <w:jc w:val="center"/>
              <w:rPr>
                <w:sz w:val="20"/>
                <w:szCs w:val="20"/>
              </w:rPr>
            </w:pPr>
            <w:r>
              <w:rPr>
                <w:sz w:val="20"/>
                <w:szCs w:val="20"/>
              </w:rPr>
              <w:t>935,2</w:t>
            </w:r>
          </w:p>
        </w:tc>
      </w:tr>
      <w:tr w:rsidR="00742586" w:rsidRPr="00E933B0">
        <w:tc>
          <w:tcPr>
            <w:tcW w:w="5227" w:type="dxa"/>
            <w:tcBorders>
              <w:top w:val="single" w:sz="4" w:space="0" w:color="auto"/>
              <w:left w:val="single" w:sz="4" w:space="0" w:color="auto"/>
              <w:bottom w:val="single" w:sz="4" w:space="0" w:color="auto"/>
              <w:right w:val="single" w:sz="4" w:space="0" w:color="auto"/>
            </w:tcBorders>
            <w:vAlign w:val="center"/>
          </w:tcPr>
          <w:p w:rsidR="00742586" w:rsidRPr="00E933B0" w:rsidRDefault="00742586" w:rsidP="000558D5">
            <w:pPr>
              <w:rPr>
                <w:sz w:val="20"/>
                <w:szCs w:val="20"/>
              </w:rPr>
            </w:pPr>
            <w:r w:rsidRPr="00E933B0">
              <w:rPr>
                <w:sz w:val="20"/>
                <w:szCs w:val="20"/>
              </w:rPr>
              <w:t>0902 «Амбулаторная помощь»</w:t>
            </w:r>
          </w:p>
        </w:tc>
        <w:tc>
          <w:tcPr>
            <w:tcW w:w="1577" w:type="dxa"/>
            <w:tcBorders>
              <w:top w:val="single" w:sz="4" w:space="0" w:color="auto"/>
              <w:left w:val="single" w:sz="4" w:space="0" w:color="auto"/>
              <w:bottom w:val="single" w:sz="4" w:space="0" w:color="auto"/>
              <w:right w:val="single" w:sz="4" w:space="0" w:color="auto"/>
            </w:tcBorders>
            <w:vAlign w:val="center"/>
          </w:tcPr>
          <w:p w:rsidR="00742586" w:rsidRPr="00E933B0" w:rsidRDefault="00E933B0" w:rsidP="000558D5">
            <w:pPr>
              <w:jc w:val="center"/>
              <w:rPr>
                <w:sz w:val="20"/>
                <w:szCs w:val="20"/>
              </w:rPr>
            </w:pPr>
            <w:r>
              <w:rPr>
                <w:sz w:val="20"/>
                <w:szCs w:val="20"/>
              </w:rPr>
              <w:t>143,6</w:t>
            </w:r>
          </w:p>
        </w:tc>
        <w:tc>
          <w:tcPr>
            <w:tcW w:w="1421" w:type="dxa"/>
            <w:tcBorders>
              <w:top w:val="single" w:sz="4" w:space="0" w:color="auto"/>
              <w:left w:val="single" w:sz="4" w:space="0" w:color="auto"/>
              <w:bottom w:val="single" w:sz="4" w:space="0" w:color="auto"/>
              <w:right w:val="single" w:sz="4" w:space="0" w:color="auto"/>
            </w:tcBorders>
            <w:vAlign w:val="center"/>
          </w:tcPr>
          <w:p w:rsidR="00742586" w:rsidRPr="00E933B0" w:rsidRDefault="00E933B0" w:rsidP="000558D5">
            <w:pPr>
              <w:jc w:val="center"/>
              <w:rPr>
                <w:sz w:val="20"/>
                <w:szCs w:val="20"/>
              </w:rPr>
            </w:pPr>
            <w:r>
              <w:rPr>
                <w:sz w:val="20"/>
                <w:szCs w:val="20"/>
              </w:rPr>
              <w:t>98,6</w:t>
            </w:r>
          </w:p>
        </w:tc>
        <w:tc>
          <w:tcPr>
            <w:tcW w:w="1398" w:type="dxa"/>
            <w:tcBorders>
              <w:top w:val="single" w:sz="4" w:space="0" w:color="auto"/>
              <w:left w:val="single" w:sz="4" w:space="0" w:color="auto"/>
              <w:bottom w:val="single" w:sz="4" w:space="0" w:color="auto"/>
              <w:right w:val="single" w:sz="4" w:space="0" w:color="auto"/>
            </w:tcBorders>
            <w:vAlign w:val="center"/>
          </w:tcPr>
          <w:p w:rsidR="00742586" w:rsidRPr="00E933B0" w:rsidRDefault="00740560" w:rsidP="000558D5">
            <w:pPr>
              <w:jc w:val="center"/>
              <w:rPr>
                <w:sz w:val="20"/>
                <w:szCs w:val="20"/>
              </w:rPr>
            </w:pPr>
            <w:r>
              <w:rPr>
                <w:sz w:val="20"/>
                <w:szCs w:val="20"/>
              </w:rPr>
              <w:t>6,5</w:t>
            </w:r>
          </w:p>
        </w:tc>
      </w:tr>
      <w:tr w:rsidR="00742586" w:rsidRPr="00E933B0">
        <w:trPr>
          <w:trHeight w:val="70"/>
        </w:trPr>
        <w:tc>
          <w:tcPr>
            <w:tcW w:w="5227" w:type="dxa"/>
            <w:tcBorders>
              <w:top w:val="single" w:sz="4" w:space="0" w:color="auto"/>
              <w:left w:val="single" w:sz="4" w:space="0" w:color="auto"/>
              <w:bottom w:val="single" w:sz="4" w:space="0" w:color="auto"/>
              <w:right w:val="single" w:sz="4" w:space="0" w:color="auto"/>
            </w:tcBorders>
            <w:vAlign w:val="center"/>
          </w:tcPr>
          <w:p w:rsidR="00742586" w:rsidRPr="00E933B0" w:rsidRDefault="00742586" w:rsidP="000558D5">
            <w:pPr>
              <w:rPr>
                <w:sz w:val="20"/>
                <w:szCs w:val="20"/>
              </w:rPr>
            </w:pPr>
            <w:r w:rsidRPr="00E933B0">
              <w:rPr>
                <w:sz w:val="20"/>
                <w:szCs w:val="20"/>
              </w:rPr>
              <w:t>0904 «Скорая медицинская помощь»</w:t>
            </w:r>
          </w:p>
        </w:tc>
        <w:tc>
          <w:tcPr>
            <w:tcW w:w="1577" w:type="dxa"/>
            <w:tcBorders>
              <w:top w:val="single" w:sz="4" w:space="0" w:color="auto"/>
              <w:left w:val="single" w:sz="4" w:space="0" w:color="auto"/>
              <w:bottom w:val="single" w:sz="4" w:space="0" w:color="auto"/>
              <w:right w:val="single" w:sz="4" w:space="0" w:color="auto"/>
            </w:tcBorders>
            <w:vAlign w:val="center"/>
          </w:tcPr>
          <w:p w:rsidR="00742586" w:rsidRPr="00E933B0" w:rsidRDefault="00E933B0" w:rsidP="000558D5">
            <w:pPr>
              <w:jc w:val="center"/>
              <w:rPr>
                <w:sz w:val="20"/>
                <w:szCs w:val="20"/>
              </w:rPr>
            </w:pPr>
            <w:r>
              <w:rPr>
                <w:sz w:val="20"/>
                <w:szCs w:val="20"/>
              </w:rPr>
              <w:t>48,1</w:t>
            </w:r>
          </w:p>
        </w:tc>
        <w:tc>
          <w:tcPr>
            <w:tcW w:w="1421" w:type="dxa"/>
            <w:tcBorders>
              <w:top w:val="single" w:sz="4" w:space="0" w:color="auto"/>
              <w:left w:val="single" w:sz="4" w:space="0" w:color="auto"/>
              <w:bottom w:val="single" w:sz="4" w:space="0" w:color="auto"/>
              <w:right w:val="single" w:sz="4" w:space="0" w:color="auto"/>
            </w:tcBorders>
            <w:vAlign w:val="center"/>
          </w:tcPr>
          <w:p w:rsidR="00742586" w:rsidRPr="00E933B0" w:rsidRDefault="00E933B0" w:rsidP="000558D5">
            <w:pPr>
              <w:jc w:val="center"/>
              <w:rPr>
                <w:sz w:val="20"/>
                <w:szCs w:val="20"/>
              </w:rPr>
            </w:pPr>
            <w:r>
              <w:rPr>
                <w:sz w:val="20"/>
                <w:szCs w:val="20"/>
              </w:rPr>
              <w:t>100,0</w:t>
            </w:r>
          </w:p>
        </w:tc>
        <w:tc>
          <w:tcPr>
            <w:tcW w:w="1398" w:type="dxa"/>
            <w:tcBorders>
              <w:top w:val="single" w:sz="4" w:space="0" w:color="auto"/>
              <w:left w:val="single" w:sz="4" w:space="0" w:color="auto"/>
              <w:bottom w:val="single" w:sz="4" w:space="0" w:color="auto"/>
              <w:right w:val="single" w:sz="4" w:space="0" w:color="auto"/>
            </w:tcBorders>
            <w:vAlign w:val="center"/>
          </w:tcPr>
          <w:p w:rsidR="00742586" w:rsidRPr="00E933B0" w:rsidRDefault="00740560" w:rsidP="000558D5">
            <w:pPr>
              <w:jc w:val="center"/>
              <w:rPr>
                <w:sz w:val="20"/>
                <w:szCs w:val="20"/>
              </w:rPr>
            </w:pPr>
            <w:r>
              <w:rPr>
                <w:sz w:val="20"/>
                <w:szCs w:val="20"/>
              </w:rPr>
              <w:t>41,4</w:t>
            </w:r>
          </w:p>
        </w:tc>
      </w:tr>
      <w:tr w:rsidR="00742586" w:rsidRPr="00E933B0">
        <w:tc>
          <w:tcPr>
            <w:tcW w:w="5227" w:type="dxa"/>
            <w:tcBorders>
              <w:top w:val="single" w:sz="4" w:space="0" w:color="auto"/>
              <w:left w:val="single" w:sz="4" w:space="0" w:color="auto"/>
              <w:bottom w:val="single" w:sz="4" w:space="0" w:color="auto"/>
              <w:right w:val="single" w:sz="4" w:space="0" w:color="auto"/>
            </w:tcBorders>
            <w:vAlign w:val="center"/>
          </w:tcPr>
          <w:p w:rsidR="00742586" w:rsidRPr="00E933B0" w:rsidRDefault="00742586" w:rsidP="000558D5">
            <w:pPr>
              <w:rPr>
                <w:sz w:val="20"/>
                <w:szCs w:val="20"/>
              </w:rPr>
            </w:pPr>
            <w:r w:rsidRPr="00E933B0">
              <w:rPr>
                <w:sz w:val="20"/>
                <w:szCs w:val="20"/>
              </w:rPr>
              <w:t>0905 «Санаторно-оздоровительная помощь»</w:t>
            </w:r>
          </w:p>
        </w:tc>
        <w:tc>
          <w:tcPr>
            <w:tcW w:w="1577" w:type="dxa"/>
            <w:tcBorders>
              <w:top w:val="single" w:sz="4" w:space="0" w:color="auto"/>
              <w:left w:val="single" w:sz="4" w:space="0" w:color="auto"/>
              <w:bottom w:val="single" w:sz="4" w:space="0" w:color="auto"/>
              <w:right w:val="single" w:sz="4" w:space="0" w:color="auto"/>
            </w:tcBorders>
            <w:vAlign w:val="center"/>
          </w:tcPr>
          <w:p w:rsidR="00742586" w:rsidRPr="00E933B0" w:rsidRDefault="00E933B0" w:rsidP="000558D5">
            <w:pPr>
              <w:jc w:val="center"/>
              <w:rPr>
                <w:sz w:val="20"/>
                <w:szCs w:val="20"/>
              </w:rPr>
            </w:pPr>
            <w:r>
              <w:rPr>
                <w:sz w:val="20"/>
                <w:szCs w:val="20"/>
              </w:rPr>
              <w:t>199,8</w:t>
            </w:r>
          </w:p>
        </w:tc>
        <w:tc>
          <w:tcPr>
            <w:tcW w:w="1421" w:type="dxa"/>
            <w:tcBorders>
              <w:top w:val="single" w:sz="4" w:space="0" w:color="auto"/>
              <w:left w:val="single" w:sz="4" w:space="0" w:color="auto"/>
              <w:bottom w:val="single" w:sz="4" w:space="0" w:color="auto"/>
              <w:right w:val="single" w:sz="4" w:space="0" w:color="auto"/>
            </w:tcBorders>
            <w:vAlign w:val="center"/>
          </w:tcPr>
          <w:p w:rsidR="00742586" w:rsidRPr="00E933B0" w:rsidRDefault="00E933B0" w:rsidP="000558D5">
            <w:pPr>
              <w:jc w:val="center"/>
              <w:rPr>
                <w:sz w:val="20"/>
                <w:szCs w:val="20"/>
              </w:rPr>
            </w:pPr>
            <w:r>
              <w:rPr>
                <w:sz w:val="20"/>
                <w:szCs w:val="20"/>
              </w:rPr>
              <w:t>99,3</w:t>
            </w:r>
          </w:p>
        </w:tc>
        <w:tc>
          <w:tcPr>
            <w:tcW w:w="1398" w:type="dxa"/>
            <w:tcBorders>
              <w:top w:val="single" w:sz="4" w:space="0" w:color="auto"/>
              <w:left w:val="single" w:sz="4" w:space="0" w:color="auto"/>
              <w:bottom w:val="single" w:sz="4" w:space="0" w:color="auto"/>
              <w:right w:val="single" w:sz="4" w:space="0" w:color="auto"/>
            </w:tcBorders>
            <w:vAlign w:val="center"/>
          </w:tcPr>
          <w:p w:rsidR="00742586" w:rsidRPr="00E933B0" w:rsidRDefault="00740560" w:rsidP="000558D5">
            <w:pPr>
              <w:jc w:val="center"/>
              <w:rPr>
                <w:sz w:val="20"/>
                <w:szCs w:val="20"/>
              </w:rPr>
            </w:pPr>
            <w:r>
              <w:rPr>
                <w:sz w:val="20"/>
                <w:szCs w:val="20"/>
              </w:rPr>
              <w:t>-23,1</w:t>
            </w:r>
          </w:p>
        </w:tc>
      </w:tr>
      <w:tr w:rsidR="00742586" w:rsidRPr="00E933B0">
        <w:tc>
          <w:tcPr>
            <w:tcW w:w="5227" w:type="dxa"/>
            <w:tcBorders>
              <w:top w:val="single" w:sz="4" w:space="0" w:color="auto"/>
              <w:left w:val="single" w:sz="4" w:space="0" w:color="auto"/>
              <w:bottom w:val="single" w:sz="4" w:space="0" w:color="auto"/>
              <w:right w:val="single" w:sz="4" w:space="0" w:color="auto"/>
            </w:tcBorders>
            <w:vAlign w:val="center"/>
          </w:tcPr>
          <w:p w:rsidR="00742586" w:rsidRPr="00E933B0" w:rsidRDefault="00742586" w:rsidP="000558D5">
            <w:pPr>
              <w:rPr>
                <w:sz w:val="20"/>
                <w:szCs w:val="20"/>
              </w:rPr>
            </w:pPr>
            <w:r w:rsidRPr="00E933B0">
              <w:rPr>
                <w:sz w:val="20"/>
                <w:szCs w:val="20"/>
              </w:rPr>
              <w:t>0906 «Заготовка, переработка, хранение и обеспечение безопасности донорской крови и ее компонентов»</w:t>
            </w:r>
          </w:p>
        </w:tc>
        <w:tc>
          <w:tcPr>
            <w:tcW w:w="1577" w:type="dxa"/>
            <w:tcBorders>
              <w:top w:val="single" w:sz="4" w:space="0" w:color="auto"/>
              <w:left w:val="single" w:sz="4" w:space="0" w:color="auto"/>
              <w:bottom w:val="single" w:sz="4" w:space="0" w:color="auto"/>
              <w:right w:val="single" w:sz="4" w:space="0" w:color="auto"/>
            </w:tcBorders>
            <w:vAlign w:val="center"/>
          </w:tcPr>
          <w:p w:rsidR="00742586" w:rsidRPr="00E933B0" w:rsidRDefault="00E933B0" w:rsidP="000558D5">
            <w:pPr>
              <w:jc w:val="center"/>
              <w:rPr>
                <w:sz w:val="20"/>
                <w:szCs w:val="20"/>
              </w:rPr>
            </w:pPr>
            <w:r>
              <w:rPr>
                <w:sz w:val="20"/>
                <w:szCs w:val="20"/>
              </w:rPr>
              <w:t>142,5</w:t>
            </w:r>
          </w:p>
        </w:tc>
        <w:tc>
          <w:tcPr>
            <w:tcW w:w="1421" w:type="dxa"/>
            <w:tcBorders>
              <w:top w:val="single" w:sz="4" w:space="0" w:color="auto"/>
              <w:left w:val="single" w:sz="4" w:space="0" w:color="auto"/>
              <w:bottom w:val="single" w:sz="4" w:space="0" w:color="auto"/>
              <w:right w:val="single" w:sz="4" w:space="0" w:color="auto"/>
            </w:tcBorders>
            <w:vAlign w:val="center"/>
          </w:tcPr>
          <w:p w:rsidR="00742586" w:rsidRPr="00E933B0" w:rsidRDefault="00E933B0" w:rsidP="000558D5">
            <w:pPr>
              <w:jc w:val="center"/>
              <w:rPr>
                <w:sz w:val="20"/>
                <w:szCs w:val="20"/>
              </w:rPr>
            </w:pPr>
            <w:r>
              <w:rPr>
                <w:sz w:val="20"/>
                <w:szCs w:val="20"/>
              </w:rPr>
              <w:t>100,0</w:t>
            </w:r>
          </w:p>
        </w:tc>
        <w:tc>
          <w:tcPr>
            <w:tcW w:w="1398" w:type="dxa"/>
            <w:tcBorders>
              <w:top w:val="single" w:sz="4" w:space="0" w:color="auto"/>
              <w:left w:val="single" w:sz="4" w:space="0" w:color="auto"/>
              <w:bottom w:val="single" w:sz="4" w:space="0" w:color="auto"/>
              <w:right w:val="single" w:sz="4" w:space="0" w:color="auto"/>
            </w:tcBorders>
            <w:vAlign w:val="center"/>
          </w:tcPr>
          <w:p w:rsidR="00742586" w:rsidRPr="00E933B0" w:rsidRDefault="00740560" w:rsidP="000558D5">
            <w:pPr>
              <w:jc w:val="center"/>
              <w:rPr>
                <w:sz w:val="20"/>
                <w:szCs w:val="20"/>
              </w:rPr>
            </w:pPr>
            <w:r>
              <w:rPr>
                <w:sz w:val="20"/>
                <w:szCs w:val="20"/>
              </w:rPr>
              <w:t>6,4</w:t>
            </w:r>
          </w:p>
        </w:tc>
      </w:tr>
      <w:tr w:rsidR="00742586" w:rsidRPr="00E933B0">
        <w:tc>
          <w:tcPr>
            <w:tcW w:w="5227" w:type="dxa"/>
            <w:tcBorders>
              <w:top w:val="single" w:sz="4" w:space="0" w:color="auto"/>
              <w:left w:val="single" w:sz="4" w:space="0" w:color="auto"/>
              <w:bottom w:val="single" w:sz="4" w:space="0" w:color="auto"/>
              <w:right w:val="single" w:sz="4" w:space="0" w:color="auto"/>
            </w:tcBorders>
            <w:vAlign w:val="center"/>
          </w:tcPr>
          <w:p w:rsidR="00742586" w:rsidRPr="00E933B0" w:rsidRDefault="00742586" w:rsidP="000558D5">
            <w:pPr>
              <w:rPr>
                <w:sz w:val="20"/>
                <w:szCs w:val="20"/>
              </w:rPr>
            </w:pPr>
            <w:r w:rsidRPr="00E933B0">
              <w:rPr>
                <w:sz w:val="20"/>
                <w:szCs w:val="20"/>
              </w:rPr>
              <w:t>0909 "Другие вопросы в области здравоохранения"</w:t>
            </w:r>
          </w:p>
        </w:tc>
        <w:tc>
          <w:tcPr>
            <w:tcW w:w="1577" w:type="dxa"/>
            <w:tcBorders>
              <w:top w:val="single" w:sz="4" w:space="0" w:color="auto"/>
              <w:left w:val="single" w:sz="4" w:space="0" w:color="auto"/>
              <w:bottom w:val="single" w:sz="4" w:space="0" w:color="auto"/>
              <w:right w:val="single" w:sz="4" w:space="0" w:color="auto"/>
            </w:tcBorders>
            <w:vAlign w:val="center"/>
          </w:tcPr>
          <w:p w:rsidR="00742586" w:rsidRPr="00E933B0" w:rsidRDefault="00E933B0" w:rsidP="000558D5">
            <w:pPr>
              <w:jc w:val="center"/>
              <w:rPr>
                <w:sz w:val="20"/>
                <w:szCs w:val="20"/>
              </w:rPr>
            </w:pPr>
            <w:r>
              <w:rPr>
                <w:sz w:val="20"/>
                <w:szCs w:val="20"/>
              </w:rPr>
              <w:t>5 664,4</w:t>
            </w:r>
          </w:p>
        </w:tc>
        <w:tc>
          <w:tcPr>
            <w:tcW w:w="1421" w:type="dxa"/>
            <w:tcBorders>
              <w:top w:val="single" w:sz="4" w:space="0" w:color="auto"/>
              <w:left w:val="single" w:sz="4" w:space="0" w:color="auto"/>
              <w:bottom w:val="single" w:sz="4" w:space="0" w:color="auto"/>
              <w:right w:val="single" w:sz="4" w:space="0" w:color="auto"/>
            </w:tcBorders>
            <w:vAlign w:val="center"/>
          </w:tcPr>
          <w:p w:rsidR="00742586" w:rsidRPr="00E933B0" w:rsidRDefault="00E933B0" w:rsidP="000558D5">
            <w:pPr>
              <w:jc w:val="center"/>
              <w:rPr>
                <w:sz w:val="20"/>
                <w:szCs w:val="20"/>
              </w:rPr>
            </w:pPr>
            <w:r>
              <w:rPr>
                <w:sz w:val="20"/>
                <w:szCs w:val="20"/>
              </w:rPr>
              <w:t>94,1</w:t>
            </w:r>
          </w:p>
        </w:tc>
        <w:tc>
          <w:tcPr>
            <w:tcW w:w="1398" w:type="dxa"/>
            <w:tcBorders>
              <w:top w:val="single" w:sz="4" w:space="0" w:color="auto"/>
              <w:left w:val="single" w:sz="4" w:space="0" w:color="auto"/>
              <w:bottom w:val="single" w:sz="4" w:space="0" w:color="auto"/>
              <w:right w:val="single" w:sz="4" w:space="0" w:color="auto"/>
            </w:tcBorders>
            <w:vAlign w:val="center"/>
          </w:tcPr>
          <w:p w:rsidR="00742586" w:rsidRPr="00E933B0" w:rsidRDefault="00740560" w:rsidP="000558D5">
            <w:pPr>
              <w:jc w:val="center"/>
              <w:rPr>
                <w:sz w:val="20"/>
                <w:szCs w:val="20"/>
              </w:rPr>
            </w:pPr>
            <w:r>
              <w:rPr>
                <w:sz w:val="20"/>
                <w:szCs w:val="20"/>
              </w:rPr>
              <w:t>19,6</w:t>
            </w:r>
          </w:p>
        </w:tc>
      </w:tr>
      <w:tr w:rsidR="00742586" w:rsidRPr="00E933B0">
        <w:tc>
          <w:tcPr>
            <w:tcW w:w="5227" w:type="dxa"/>
            <w:tcBorders>
              <w:top w:val="single" w:sz="4" w:space="0" w:color="auto"/>
              <w:left w:val="single" w:sz="4" w:space="0" w:color="auto"/>
              <w:bottom w:val="single" w:sz="4" w:space="0" w:color="auto"/>
              <w:right w:val="single" w:sz="4" w:space="0" w:color="auto"/>
            </w:tcBorders>
            <w:vAlign w:val="center"/>
          </w:tcPr>
          <w:p w:rsidR="00742586" w:rsidRPr="00E933B0" w:rsidRDefault="00742586" w:rsidP="000558D5">
            <w:pPr>
              <w:jc w:val="center"/>
              <w:rPr>
                <w:b/>
                <w:sz w:val="22"/>
                <w:szCs w:val="22"/>
              </w:rPr>
            </w:pPr>
            <w:r w:rsidRPr="00E933B0">
              <w:rPr>
                <w:b/>
                <w:sz w:val="22"/>
                <w:szCs w:val="22"/>
              </w:rPr>
              <w:t>Итого:</w:t>
            </w:r>
          </w:p>
        </w:tc>
        <w:tc>
          <w:tcPr>
            <w:tcW w:w="1577" w:type="dxa"/>
            <w:tcBorders>
              <w:top w:val="single" w:sz="4" w:space="0" w:color="auto"/>
              <w:left w:val="single" w:sz="4" w:space="0" w:color="auto"/>
              <w:bottom w:val="single" w:sz="4" w:space="0" w:color="auto"/>
              <w:right w:val="single" w:sz="4" w:space="0" w:color="auto"/>
            </w:tcBorders>
            <w:vAlign w:val="center"/>
          </w:tcPr>
          <w:p w:rsidR="00742586" w:rsidRPr="00E933B0" w:rsidRDefault="00E933B0" w:rsidP="000558D5">
            <w:pPr>
              <w:jc w:val="center"/>
              <w:rPr>
                <w:b/>
                <w:sz w:val="22"/>
                <w:szCs w:val="22"/>
              </w:rPr>
            </w:pPr>
            <w:r>
              <w:rPr>
                <w:b/>
                <w:sz w:val="22"/>
                <w:szCs w:val="22"/>
              </w:rPr>
              <w:t>9 269,9</w:t>
            </w:r>
          </w:p>
        </w:tc>
        <w:tc>
          <w:tcPr>
            <w:tcW w:w="1421" w:type="dxa"/>
            <w:tcBorders>
              <w:top w:val="single" w:sz="4" w:space="0" w:color="auto"/>
              <w:left w:val="single" w:sz="4" w:space="0" w:color="auto"/>
              <w:bottom w:val="single" w:sz="4" w:space="0" w:color="auto"/>
              <w:right w:val="single" w:sz="4" w:space="0" w:color="auto"/>
            </w:tcBorders>
            <w:vAlign w:val="center"/>
          </w:tcPr>
          <w:p w:rsidR="00742586" w:rsidRPr="00E933B0" w:rsidRDefault="00740560" w:rsidP="000558D5">
            <w:pPr>
              <w:jc w:val="center"/>
              <w:rPr>
                <w:b/>
                <w:sz w:val="22"/>
                <w:szCs w:val="22"/>
              </w:rPr>
            </w:pPr>
            <w:r>
              <w:rPr>
                <w:b/>
                <w:sz w:val="22"/>
                <w:szCs w:val="22"/>
              </w:rPr>
              <w:t>95,5</w:t>
            </w:r>
          </w:p>
        </w:tc>
        <w:tc>
          <w:tcPr>
            <w:tcW w:w="1398" w:type="dxa"/>
            <w:tcBorders>
              <w:top w:val="single" w:sz="4" w:space="0" w:color="auto"/>
              <w:left w:val="single" w:sz="4" w:space="0" w:color="auto"/>
              <w:bottom w:val="single" w:sz="4" w:space="0" w:color="auto"/>
              <w:right w:val="single" w:sz="4" w:space="0" w:color="auto"/>
            </w:tcBorders>
            <w:vAlign w:val="center"/>
          </w:tcPr>
          <w:p w:rsidR="00742586" w:rsidRPr="00E933B0" w:rsidRDefault="00740560" w:rsidP="000558D5">
            <w:pPr>
              <w:jc w:val="center"/>
              <w:rPr>
                <w:b/>
                <w:sz w:val="22"/>
                <w:szCs w:val="22"/>
              </w:rPr>
            </w:pPr>
            <w:r>
              <w:rPr>
                <w:b/>
                <w:sz w:val="22"/>
                <w:szCs w:val="22"/>
              </w:rPr>
              <w:t>985,9</w:t>
            </w:r>
          </w:p>
        </w:tc>
      </w:tr>
    </w:tbl>
    <w:p w:rsidR="00742586" w:rsidRPr="003B362F" w:rsidRDefault="00742586" w:rsidP="00561553">
      <w:pPr>
        <w:pStyle w:val="ad"/>
        <w:spacing w:line="360" w:lineRule="auto"/>
        <w:ind w:left="20" w:right="20" w:firstLine="700"/>
        <w:rPr>
          <w:highlight w:val="yellow"/>
        </w:rPr>
      </w:pPr>
    </w:p>
    <w:p w:rsidR="009761F1" w:rsidRPr="001C427C" w:rsidRDefault="001468E9" w:rsidP="000B0132">
      <w:pPr>
        <w:pStyle w:val="ad"/>
        <w:spacing w:line="360" w:lineRule="auto"/>
        <w:ind w:left="23" w:firstLine="697"/>
        <w:rPr>
          <w:rStyle w:val="26"/>
          <w:b w:val="0"/>
          <w:sz w:val="28"/>
          <w:szCs w:val="28"/>
        </w:rPr>
      </w:pPr>
      <w:r w:rsidRPr="001C427C">
        <w:rPr>
          <w:rStyle w:val="aff2"/>
          <w:b w:val="0"/>
          <w:sz w:val="28"/>
          <w:szCs w:val="28"/>
        </w:rPr>
        <w:t xml:space="preserve">Согласно данным представленным в таблице </w:t>
      </w:r>
      <w:r w:rsidRPr="001C427C">
        <w:t xml:space="preserve">наиболее низкое освоение бюджетных средств наблюдается по </w:t>
      </w:r>
      <w:r w:rsidR="000D2CD4" w:rsidRPr="001C427C">
        <w:t xml:space="preserve">подразделу </w:t>
      </w:r>
      <w:r w:rsidR="000D2CD4" w:rsidRPr="001C427C">
        <w:rPr>
          <w:rStyle w:val="26"/>
          <w:b w:val="0"/>
          <w:i/>
          <w:sz w:val="28"/>
          <w:szCs w:val="28"/>
        </w:rPr>
        <w:t>090</w:t>
      </w:r>
      <w:r w:rsidR="009761F1" w:rsidRPr="001C427C">
        <w:rPr>
          <w:rStyle w:val="26"/>
          <w:b w:val="0"/>
          <w:i/>
          <w:sz w:val="28"/>
          <w:szCs w:val="28"/>
        </w:rPr>
        <w:t>9</w:t>
      </w:r>
      <w:r w:rsidR="000D2CD4" w:rsidRPr="001C427C">
        <w:rPr>
          <w:rStyle w:val="26"/>
          <w:b w:val="0"/>
          <w:i/>
          <w:sz w:val="28"/>
          <w:szCs w:val="28"/>
        </w:rPr>
        <w:t xml:space="preserve"> «</w:t>
      </w:r>
      <w:r w:rsidR="009761F1" w:rsidRPr="001C427C">
        <w:rPr>
          <w:i/>
        </w:rPr>
        <w:t>Другие вопросы в области здравоохранения</w:t>
      </w:r>
      <w:r w:rsidR="000D2CD4" w:rsidRPr="001C427C">
        <w:rPr>
          <w:rStyle w:val="26"/>
          <w:b w:val="0"/>
          <w:i/>
          <w:sz w:val="28"/>
          <w:szCs w:val="28"/>
        </w:rPr>
        <w:t>».</w:t>
      </w:r>
      <w:r w:rsidR="000D2CD4" w:rsidRPr="001C427C">
        <w:rPr>
          <w:rStyle w:val="26"/>
          <w:b w:val="0"/>
          <w:sz w:val="28"/>
          <w:szCs w:val="28"/>
        </w:rPr>
        <w:t xml:space="preserve"> </w:t>
      </w:r>
    </w:p>
    <w:p w:rsidR="009761F1" w:rsidRPr="001C427C" w:rsidRDefault="000D2CD4" w:rsidP="000B0132">
      <w:pPr>
        <w:pStyle w:val="ad"/>
        <w:spacing w:line="360" w:lineRule="auto"/>
        <w:ind w:left="23" w:firstLine="697"/>
      </w:pPr>
      <w:r w:rsidRPr="001C427C">
        <w:rPr>
          <w:rStyle w:val="26"/>
          <w:b w:val="0"/>
          <w:sz w:val="28"/>
          <w:szCs w:val="28"/>
        </w:rPr>
        <w:t>Финансирование</w:t>
      </w:r>
      <w:r w:rsidR="00D52436" w:rsidRPr="001C427C">
        <w:rPr>
          <w:rStyle w:val="26"/>
          <w:b w:val="0"/>
          <w:sz w:val="28"/>
          <w:szCs w:val="28"/>
        </w:rPr>
        <w:t xml:space="preserve"> составил</w:t>
      </w:r>
      <w:r w:rsidRPr="001C427C">
        <w:rPr>
          <w:rStyle w:val="26"/>
          <w:b w:val="0"/>
          <w:sz w:val="28"/>
          <w:szCs w:val="28"/>
        </w:rPr>
        <w:t>о</w:t>
      </w:r>
      <w:r w:rsidR="00D52436" w:rsidRPr="001C427C">
        <w:rPr>
          <w:rStyle w:val="26"/>
          <w:sz w:val="28"/>
          <w:szCs w:val="28"/>
        </w:rPr>
        <w:t xml:space="preserve"> </w:t>
      </w:r>
      <w:r w:rsidR="009761F1" w:rsidRPr="001C427C">
        <w:t>5 664,4</w:t>
      </w:r>
      <w:r w:rsidR="00D52436" w:rsidRPr="001C427C">
        <w:t xml:space="preserve"> млн. рублей или </w:t>
      </w:r>
      <w:r w:rsidR="009761F1" w:rsidRPr="001C427C">
        <w:t>94,1</w:t>
      </w:r>
      <w:r w:rsidR="00D52436" w:rsidRPr="001C427C">
        <w:t>% плана</w:t>
      </w:r>
      <w:r w:rsidRPr="001C427C">
        <w:t xml:space="preserve">, </w:t>
      </w:r>
      <w:r w:rsidR="00D52436" w:rsidRPr="001C427C">
        <w:t xml:space="preserve"> </w:t>
      </w:r>
      <w:r w:rsidRPr="001C427C">
        <w:t xml:space="preserve">средства </w:t>
      </w:r>
      <w:r w:rsidR="00D52436" w:rsidRPr="001C427C">
        <w:t xml:space="preserve">направлены на </w:t>
      </w:r>
      <w:r w:rsidR="009761F1" w:rsidRPr="001C427C">
        <w:t>содержание аппарата управления, областных государственных учреждений, поощрительные и социальные выплаты в сфере здравоохранения,  оказание медицинской помощи гражданам Украины.</w:t>
      </w:r>
    </w:p>
    <w:p w:rsidR="009761F1" w:rsidRPr="001C427C" w:rsidRDefault="009761F1" w:rsidP="000B0132">
      <w:pPr>
        <w:spacing w:line="360" w:lineRule="auto"/>
        <w:ind w:left="20" w:right="20" w:firstLine="720"/>
        <w:jc w:val="both"/>
        <w:rPr>
          <w:sz w:val="28"/>
          <w:szCs w:val="28"/>
        </w:rPr>
      </w:pPr>
      <w:r w:rsidRPr="001C427C">
        <w:rPr>
          <w:sz w:val="28"/>
          <w:szCs w:val="28"/>
        </w:rPr>
        <w:t>Кроме того, по данному подразделу отражены расходы на реализацию государственных программ Липецкой области:</w:t>
      </w:r>
    </w:p>
    <w:p w:rsidR="009761F1" w:rsidRPr="001C427C" w:rsidRDefault="009761F1" w:rsidP="000B0132">
      <w:pPr>
        <w:numPr>
          <w:ilvl w:val="0"/>
          <w:numId w:val="9"/>
        </w:numPr>
        <w:tabs>
          <w:tab w:val="left" w:pos="951"/>
        </w:tabs>
        <w:spacing w:line="360" w:lineRule="auto"/>
        <w:ind w:left="20" w:right="20" w:firstLine="720"/>
        <w:jc w:val="both"/>
        <w:rPr>
          <w:sz w:val="28"/>
          <w:szCs w:val="28"/>
        </w:rPr>
      </w:pPr>
      <w:r w:rsidRPr="001C427C">
        <w:rPr>
          <w:sz w:val="28"/>
          <w:szCs w:val="28"/>
        </w:rPr>
        <w:t>«Развитие здравоохранения Липецкой области» в сумме 529,9 млн. рублей или 61,5% годового плана, не освоены в полном объеме средства ФФОМС на строительство и ввод в эксплуатацию перинатального центра в г.Липецке. Ввод в эксплуатацию вышеуказанного учреждения планируется в 2016 году.</w:t>
      </w:r>
    </w:p>
    <w:p w:rsidR="009761F1" w:rsidRPr="001C427C" w:rsidRDefault="009761F1" w:rsidP="000B0132">
      <w:pPr>
        <w:numPr>
          <w:ilvl w:val="0"/>
          <w:numId w:val="9"/>
        </w:numPr>
        <w:tabs>
          <w:tab w:val="left" w:pos="951"/>
        </w:tabs>
        <w:spacing w:line="360" w:lineRule="auto"/>
        <w:ind w:left="20" w:right="20" w:firstLine="720"/>
        <w:jc w:val="both"/>
        <w:rPr>
          <w:sz w:val="28"/>
          <w:szCs w:val="28"/>
        </w:rPr>
      </w:pPr>
      <w:r w:rsidRPr="001C427C">
        <w:rPr>
          <w:sz w:val="28"/>
          <w:szCs w:val="28"/>
        </w:rPr>
        <w:t>«Социальная поддержка граждан, реализация семейно- демографической политики Липецкой области» в сумме 10,6 млн. рублей или 99,3% годового плана.</w:t>
      </w:r>
    </w:p>
    <w:p w:rsidR="005059A0" w:rsidRPr="001C427C" w:rsidRDefault="005059A0" w:rsidP="000B0132">
      <w:pPr>
        <w:pStyle w:val="12"/>
        <w:keepNext/>
        <w:keepLines/>
        <w:shd w:val="clear" w:color="auto" w:fill="auto"/>
        <w:spacing w:before="0" w:line="360" w:lineRule="auto"/>
        <w:ind w:left="2500"/>
        <w:rPr>
          <w:sz w:val="28"/>
          <w:szCs w:val="28"/>
        </w:rPr>
      </w:pPr>
      <w:bookmarkStart w:id="6" w:name="bookmark37"/>
    </w:p>
    <w:bookmarkEnd w:id="6"/>
    <w:p w:rsidR="00916CBB" w:rsidRPr="001C427C" w:rsidRDefault="00A63E70" w:rsidP="000B0132">
      <w:pPr>
        <w:spacing w:line="360" w:lineRule="auto"/>
        <w:ind w:firstLine="720"/>
        <w:jc w:val="center"/>
        <w:rPr>
          <w:b/>
          <w:sz w:val="28"/>
          <w:szCs w:val="28"/>
        </w:rPr>
      </w:pPr>
      <w:r w:rsidRPr="001C427C">
        <w:rPr>
          <w:b/>
          <w:sz w:val="28"/>
          <w:szCs w:val="28"/>
        </w:rPr>
        <w:t>6</w:t>
      </w:r>
      <w:r w:rsidR="00916CBB" w:rsidRPr="001C427C">
        <w:rPr>
          <w:b/>
          <w:sz w:val="28"/>
          <w:szCs w:val="28"/>
        </w:rPr>
        <w:t>. Дефицит областного бюджета</w:t>
      </w:r>
    </w:p>
    <w:p w:rsidR="00916CBB" w:rsidRPr="001C427C" w:rsidRDefault="00916CBB" w:rsidP="000B0132">
      <w:pPr>
        <w:spacing w:line="360" w:lineRule="auto"/>
        <w:ind w:firstLine="720"/>
        <w:jc w:val="both"/>
        <w:rPr>
          <w:sz w:val="28"/>
          <w:szCs w:val="28"/>
        </w:rPr>
      </w:pPr>
      <w:r w:rsidRPr="001C427C">
        <w:rPr>
          <w:sz w:val="28"/>
          <w:szCs w:val="28"/>
        </w:rPr>
        <w:t xml:space="preserve">Согласно представленному </w:t>
      </w:r>
      <w:r w:rsidR="0092357B" w:rsidRPr="001C427C">
        <w:rPr>
          <w:sz w:val="28"/>
          <w:szCs w:val="28"/>
        </w:rPr>
        <w:t>О</w:t>
      </w:r>
      <w:r w:rsidRPr="001C427C">
        <w:rPr>
          <w:sz w:val="28"/>
          <w:szCs w:val="28"/>
        </w:rPr>
        <w:t xml:space="preserve">тчету </w:t>
      </w:r>
      <w:r w:rsidR="00E44C8D" w:rsidRPr="001C427C">
        <w:rPr>
          <w:sz w:val="28"/>
          <w:szCs w:val="28"/>
        </w:rPr>
        <w:t>про</w:t>
      </w:r>
      <w:r w:rsidRPr="001C427C">
        <w:rPr>
          <w:sz w:val="28"/>
          <w:szCs w:val="28"/>
        </w:rPr>
        <w:t>фицит областного бюджета за 201</w:t>
      </w:r>
      <w:r w:rsidR="00E44C8D" w:rsidRPr="001C427C">
        <w:rPr>
          <w:sz w:val="28"/>
          <w:szCs w:val="28"/>
        </w:rPr>
        <w:t>5</w:t>
      </w:r>
      <w:r w:rsidRPr="001C427C">
        <w:rPr>
          <w:sz w:val="28"/>
          <w:szCs w:val="28"/>
        </w:rPr>
        <w:t xml:space="preserve"> год составил </w:t>
      </w:r>
      <w:r w:rsidR="00E44C8D" w:rsidRPr="001C427C">
        <w:rPr>
          <w:sz w:val="28"/>
          <w:szCs w:val="28"/>
        </w:rPr>
        <w:t>14,0</w:t>
      </w:r>
      <w:r w:rsidR="000E0617" w:rsidRPr="001C427C">
        <w:rPr>
          <w:sz w:val="28"/>
          <w:szCs w:val="28"/>
        </w:rPr>
        <w:t xml:space="preserve"> </w:t>
      </w:r>
      <w:r w:rsidRPr="001C427C">
        <w:rPr>
          <w:sz w:val="28"/>
          <w:szCs w:val="28"/>
        </w:rPr>
        <w:t xml:space="preserve">млн. рублей при планируемом  </w:t>
      </w:r>
      <w:r w:rsidR="00E44C8D" w:rsidRPr="001C427C">
        <w:rPr>
          <w:sz w:val="28"/>
          <w:szCs w:val="28"/>
        </w:rPr>
        <w:t>дефиците 6 362,9</w:t>
      </w:r>
      <w:r w:rsidR="000E0617" w:rsidRPr="001C427C">
        <w:rPr>
          <w:sz w:val="28"/>
          <w:szCs w:val="28"/>
        </w:rPr>
        <w:t xml:space="preserve"> </w:t>
      </w:r>
      <w:r w:rsidRPr="001C427C">
        <w:rPr>
          <w:sz w:val="28"/>
          <w:szCs w:val="28"/>
        </w:rPr>
        <w:t xml:space="preserve">млн. рублей. </w:t>
      </w:r>
    </w:p>
    <w:p w:rsidR="00916CBB" w:rsidRPr="001C427C" w:rsidRDefault="00916CBB" w:rsidP="000B0132">
      <w:pPr>
        <w:spacing w:line="360" w:lineRule="auto"/>
        <w:ind w:firstLine="720"/>
        <w:jc w:val="both"/>
        <w:rPr>
          <w:i/>
          <w:sz w:val="28"/>
          <w:szCs w:val="28"/>
        </w:rPr>
      </w:pPr>
      <w:r w:rsidRPr="001C427C">
        <w:rPr>
          <w:i/>
          <w:sz w:val="28"/>
          <w:szCs w:val="28"/>
        </w:rPr>
        <w:t>За счет источников внутреннего финансирования дефицита областного бюджета в 201</w:t>
      </w:r>
      <w:r w:rsidR="00E44C8D" w:rsidRPr="001C427C">
        <w:rPr>
          <w:i/>
          <w:sz w:val="28"/>
          <w:szCs w:val="28"/>
        </w:rPr>
        <w:t>5</w:t>
      </w:r>
      <w:r w:rsidRPr="001C427C">
        <w:rPr>
          <w:i/>
          <w:sz w:val="28"/>
          <w:szCs w:val="28"/>
        </w:rPr>
        <w:t xml:space="preserve"> году произведено: </w:t>
      </w:r>
    </w:p>
    <w:p w:rsidR="00916CBB" w:rsidRPr="001C427C" w:rsidRDefault="00916CBB" w:rsidP="000B0132">
      <w:pPr>
        <w:spacing w:line="360" w:lineRule="auto"/>
        <w:ind w:firstLine="720"/>
        <w:jc w:val="both"/>
        <w:rPr>
          <w:sz w:val="28"/>
          <w:szCs w:val="28"/>
        </w:rPr>
      </w:pPr>
      <w:r w:rsidRPr="001C427C">
        <w:rPr>
          <w:sz w:val="28"/>
          <w:szCs w:val="28"/>
        </w:rPr>
        <w:t>- погашение   государственных    ценн</w:t>
      </w:r>
      <w:r w:rsidR="003A116A" w:rsidRPr="001C427C">
        <w:rPr>
          <w:sz w:val="28"/>
          <w:szCs w:val="28"/>
        </w:rPr>
        <w:t xml:space="preserve">ых    бумаг  </w:t>
      </w:r>
      <w:r w:rsidRPr="001C427C">
        <w:rPr>
          <w:sz w:val="28"/>
          <w:szCs w:val="28"/>
        </w:rPr>
        <w:t xml:space="preserve">– </w:t>
      </w:r>
      <w:r w:rsidR="00C5255E" w:rsidRPr="001C427C">
        <w:rPr>
          <w:sz w:val="28"/>
          <w:szCs w:val="28"/>
        </w:rPr>
        <w:t>1 450,0</w:t>
      </w:r>
      <w:r w:rsidRPr="001C427C">
        <w:rPr>
          <w:sz w:val="28"/>
          <w:szCs w:val="28"/>
        </w:rPr>
        <w:t xml:space="preserve"> млн. рублей;</w:t>
      </w:r>
    </w:p>
    <w:p w:rsidR="005608A6" w:rsidRPr="001C427C" w:rsidRDefault="005608A6" w:rsidP="000B0132">
      <w:pPr>
        <w:spacing w:line="360" w:lineRule="auto"/>
        <w:ind w:firstLine="720"/>
        <w:jc w:val="both"/>
        <w:rPr>
          <w:sz w:val="28"/>
          <w:szCs w:val="28"/>
        </w:rPr>
      </w:pPr>
      <w:r w:rsidRPr="001C427C">
        <w:rPr>
          <w:sz w:val="28"/>
          <w:szCs w:val="28"/>
        </w:rPr>
        <w:t xml:space="preserve">- погашение кредитов, </w:t>
      </w:r>
      <w:r w:rsidR="003A116A" w:rsidRPr="001C427C">
        <w:rPr>
          <w:sz w:val="28"/>
          <w:szCs w:val="28"/>
        </w:rPr>
        <w:t>представленных</w:t>
      </w:r>
      <w:r w:rsidRPr="001C427C">
        <w:rPr>
          <w:sz w:val="28"/>
          <w:szCs w:val="28"/>
        </w:rPr>
        <w:t xml:space="preserve"> кредитны</w:t>
      </w:r>
      <w:r w:rsidR="003A116A" w:rsidRPr="001C427C">
        <w:rPr>
          <w:sz w:val="28"/>
          <w:szCs w:val="28"/>
        </w:rPr>
        <w:t>ми</w:t>
      </w:r>
      <w:r w:rsidRPr="001C427C">
        <w:rPr>
          <w:sz w:val="28"/>
          <w:szCs w:val="28"/>
        </w:rPr>
        <w:t xml:space="preserve"> организаци</w:t>
      </w:r>
      <w:r w:rsidR="003A116A" w:rsidRPr="001C427C">
        <w:rPr>
          <w:sz w:val="28"/>
          <w:szCs w:val="28"/>
        </w:rPr>
        <w:t xml:space="preserve">ями       </w:t>
      </w:r>
      <w:r w:rsidRPr="001C427C">
        <w:rPr>
          <w:sz w:val="28"/>
          <w:szCs w:val="28"/>
        </w:rPr>
        <w:t xml:space="preserve"> – </w:t>
      </w:r>
      <w:r w:rsidR="00C5255E" w:rsidRPr="001C427C">
        <w:rPr>
          <w:sz w:val="28"/>
          <w:szCs w:val="28"/>
        </w:rPr>
        <w:t>2 600,0</w:t>
      </w:r>
      <w:r w:rsidRPr="001C427C">
        <w:rPr>
          <w:sz w:val="28"/>
          <w:szCs w:val="28"/>
        </w:rPr>
        <w:t xml:space="preserve"> млн. рублей;</w:t>
      </w:r>
    </w:p>
    <w:p w:rsidR="00B046E3" w:rsidRPr="001C427C" w:rsidRDefault="000437AD" w:rsidP="000B0132">
      <w:pPr>
        <w:spacing w:line="360" w:lineRule="auto"/>
        <w:ind w:firstLine="720"/>
        <w:jc w:val="both"/>
        <w:rPr>
          <w:sz w:val="28"/>
          <w:szCs w:val="28"/>
        </w:rPr>
      </w:pPr>
      <w:r w:rsidRPr="001C427C">
        <w:rPr>
          <w:sz w:val="28"/>
          <w:szCs w:val="28"/>
        </w:rPr>
        <w:t>- п</w:t>
      </w:r>
      <w:r w:rsidR="00916CBB" w:rsidRPr="001C427C">
        <w:rPr>
          <w:sz w:val="28"/>
          <w:szCs w:val="28"/>
        </w:rPr>
        <w:t xml:space="preserve">редоставление бюджетных кредитов другим бюджетам –                   </w:t>
      </w:r>
      <w:r w:rsidR="002A5472" w:rsidRPr="001C427C">
        <w:rPr>
          <w:sz w:val="28"/>
          <w:szCs w:val="28"/>
        </w:rPr>
        <w:t>435,1</w:t>
      </w:r>
      <w:r w:rsidR="00916CBB" w:rsidRPr="001C427C">
        <w:rPr>
          <w:sz w:val="28"/>
          <w:szCs w:val="28"/>
        </w:rPr>
        <w:t xml:space="preserve"> млн. рублей</w:t>
      </w:r>
      <w:r w:rsidR="00B046E3" w:rsidRPr="001C427C">
        <w:rPr>
          <w:sz w:val="28"/>
          <w:szCs w:val="28"/>
        </w:rPr>
        <w:t>;</w:t>
      </w:r>
    </w:p>
    <w:p w:rsidR="00B046E3" w:rsidRPr="001C427C" w:rsidRDefault="00B046E3" w:rsidP="000B0132">
      <w:pPr>
        <w:spacing w:line="360" w:lineRule="auto"/>
        <w:ind w:firstLine="720"/>
        <w:jc w:val="both"/>
        <w:rPr>
          <w:sz w:val="28"/>
          <w:szCs w:val="28"/>
        </w:rPr>
      </w:pPr>
      <w:r w:rsidRPr="001C427C">
        <w:rPr>
          <w:sz w:val="28"/>
          <w:szCs w:val="28"/>
        </w:rPr>
        <w:t xml:space="preserve">- изменения остатков средств – </w:t>
      </w:r>
      <w:r w:rsidR="00A6728E" w:rsidRPr="001C427C">
        <w:rPr>
          <w:sz w:val="28"/>
          <w:szCs w:val="28"/>
        </w:rPr>
        <w:t>1 514,2</w:t>
      </w:r>
      <w:r w:rsidRPr="001C427C">
        <w:rPr>
          <w:sz w:val="28"/>
          <w:szCs w:val="28"/>
        </w:rPr>
        <w:t xml:space="preserve"> млн. рублей.</w:t>
      </w:r>
    </w:p>
    <w:p w:rsidR="00916CBB" w:rsidRPr="001C427C" w:rsidRDefault="00916CBB" w:rsidP="000B0132">
      <w:pPr>
        <w:spacing w:line="360" w:lineRule="auto"/>
        <w:ind w:firstLine="720"/>
        <w:jc w:val="both"/>
        <w:rPr>
          <w:i/>
          <w:sz w:val="28"/>
          <w:szCs w:val="28"/>
        </w:rPr>
      </w:pPr>
      <w:r w:rsidRPr="001C427C">
        <w:rPr>
          <w:i/>
          <w:sz w:val="28"/>
          <w:szCs w:val="28"/>
        </w:rPr>
        <w:t>На увеличение источников финансирования направлено:</w:t>
      </w:r>
    </w:p>
    <w:p w:rsidR="00916CBB" w:rsidRPr="001C427C" w:rsidRDefault="00916CBB" w:rsidP="000B0132">
      <w:pPr>
        <w:spacing w:line="360" w:lineRule="auto"/>
        <w:ind w:firstLine="720"/>
        <w:jc w:val="both"/>
        <w:rPr>
          <w:sz w:val="28"/>
          <w:szCs w:val="28"/>
        </w:rPr>
      </w:pPr>
      <w:r w:rsidRPr="001C427C">
        <w:rPr>
          <w:sz w:val="28"/>
          <w:szCs w:val="28"/>
        </w:rPr>
        <w:t xml:space="preserve">- получение кредитов от кредитных организаций – </w:t>
      </w:r>
      <w:r w:rsidR="00C5255E" w:rsidRPr="001C427C">
        <w:rPr>
          <w:sz w:val="28"/>
          <w:szCs w:val="28"/>
        </w:rPr>
        <w:t>2 700,0</w:t>
      </w:r>
      <w:r w:rsidRPr="001C427C">
        <w:rPr>
          <w:sz w:val="28"/>
          <w:szCs w:val="28"/>
        </w:rPr>
        <w:t xml:space="preserve"> млн. рублей;</w:t>
      </w:r>
    </w:p>
    <w:p w:rsidR="00D37CBA" w:rsidRPr="001C427C" w:rsidRDefault="00D37CBA" w:rsidP="000B0132">
      <w:pPr>
        <w:spacing w:line="360" w:lineRule="auto"/>
        <w:ind w:firstLine="720"/>
        <w:jc w:val="both"/>
        <w:rPr>
          <w:sz w:val="28"/>
          <w:szCs w:val="28"/>
        </w:rPr>
      </w:pPr>
      <w:r w:rsidRPr="001C427C">
        <w:rPr>
          <w:sz w:val="28"/>
          <w:szCs w:val="28"/>
        </w:rPr>
        <w:t xml:space="preserve">- средства от продажи акций и иных форм участия в капитале, находящихся в государственной собственности – </w:t>
      </w:r>
      <w:r w:rsidR="00C5255E" w:rsidRPr="001C427C">
        <w:rPr>
          <w:sz w:val="28"/>
          <w:szCs w:val="28"/>
        </w:rPr>
        <w:t>2,6</w:t>
      </w:r>
      <w:r w:rsidRPr="001C427C">
        <w:rPr>
          <w:sz w:val="28"/>
          <w:szCs w:val="28"/>
        </w:rPr>
        <w:t xml:space="preserve"> млн. рублей;</w:t>
      </w:r>
    </w:p>
    <w:p w:rsidR="00916CBB" w:rsidRPr="001C427C" w:rsidRDefault="00236C6B" w:rsidP="000B0132">
      <w:pPr>
        <w:spacing w:line="360" w:lineRule="auto"/>
        <w:ind w:firstLine="720"/>
        <w:jc w:val="both"/>
        <w:rPr>
          <w:sz w:val="28"/>
          <w:szCs w:val="28"/>
        </w:rPr>
      </w:pPr>
      <w:r w:rsidRPr="001C427C">
        <w:rPr>
          <w:sz w:val="28"/>
          <w:szCs w:val="28"/>
        </w:rPr>
        <w:t xml:space="preserve">- возврат бюджетных кредитов, предоставленных </w:t>
      </w:r>
      <w:r w:rsidR="00C5255E" w:rsidRPr="001C427C">
        <w:rPr>
          <w:sz w:val="28"/>
          <w:szCs w:val="28"/>
        </w:rPr>
        <w:t>другим бюджетам</w:t>
      </w:r>
      <w:r w:rsidRPr="001C427C">
        <w:rPr>
          <w:sz w:val="28"/>
          <w:szCs w:val="28"/>
        </w:rPr>
        <w:t xml:space="preserve"> – </w:t>
      </w:r>
      <w:r w:rsidR="00C5255E" w:rsidRPr="001C427C">
        <w:rPr>
          <w:sz w:val="28"/>
          <w:szCs w:val="28"/>
        </w:rPr>
        <w:t>380,3</w:t>
      </w:r>
      <w:r w:rsidR="002A5472" w:rsidRPr="001C427C">
        <w:rPr>
          <w:sz w:val="28"/>
          <w:szCs w:val="28"/>
        </w:rPr>
        <w:t xml:space="preserve"> млн. рублей</w:t>
      </w:r>
      <w:r w:rsidR="00B046E3" w:rsidRPr="001C427C">
        <w:rPr>
          <w:sz w:val="28"/>
          <w:szCs w:val="28"/>
        </w:rPr>
        <w:t>.</w:t>
      </w:r>
    </w:p>
    <w:p w:rsidR="00A24802" w:rsidRDefault="00A24802" w:rsidP="001C427C">
      <w:pPr>
        <w:spacing w:line="360" w:lineRule="auto"/>
        <w:ind w:firstLine="720"/>
        <w:jc w:val="center"/>
        <w:rPr>
          <w:b/>
          <w:sz w:val="28"/>
          <w:szCs w:val="28"/>
        </w:rPr>
      </w:pPr>
    </w:p>
    <w:p w:rsidR="00916CBB" w:rsidRPr="001C427C" w:rsidRDefault="00A63E70" w:rsidP="001C427C">
      <w:pPr>
        <w:spacing w:line="360" w:lineRule="auto"/>
        <w:ind w:firstLine="720"/>
        <w:jc w:val="center"/>
        <w:rPr>
          <w:b/>
          <w:sz w:val="28"/>
          <w:szCs w:val="28"/>
        </w:rPr>
      </w:pPr>
      <w:r w:rsidRPr="001C427C">
        <w:rPr>
          <w:b/>
          <w:sz w:val="28"/>
          <w:szCs w:val="28"/>
        </w:rPr>
        <w:t>7</w:t>
      </w:r>
      <w:r w:rsidR="00916CBB" w:rsidRPr="001C427C">
        <w:rPr>
          <w:b/>
          <w:sz w:val="28"/>
          <w:szCs w:val="28"/>
        </w:rPr>
        <w:t>. Сведения о государственном долге Липецкой области</w:t>
      </w:r>
    </w:p>
    <w:p w:rsidR="00916CBB" w:rsidRPr="001C427C" w:rsidRDefault="00916CBB" w:rsidP="000B0132">
      <w:pPr>
        <w:spacing w:line="360" w:lineRule="auto"/>
        <w:ind w:firstLine="720"/>
        <w:jc w:val="both"/>
        <w:rPr>
          <w:sz w:val="28"/>
          <w:szCs w:val="28"/>
        </w:rPr>
      </w:pPr>
      <w:r w:rsidRPr="001C427C">
        <w:rPr>
          <w:sz w:val="28"/>
          <w:szCs w:val="28"/>
        </w:rPr>
        <w:t xml:space="preserve">Согласно </w:t>
      </w:r>
      <w:r w:rsidR="0092357B" w:rsidRPr="001C427C">
        <w:rPr>
          <w:sz w:val="28"/>
          <w:szCs w:val="28"/>
        </w:rPr>
        <w:t>О</w:t>
      </w:r>
      <w:r w:rsidRPr="001C427C">
        <w:rPr>
          <w:sz w:val="28"/>
          <w:szCs w:val="28"/>
        </w:rPr>
        <w:t>тчет</w:t>
      </w:r>
      <w:r w:rsidR="0035676F" w:rsidRPr="001C427C">
        <w:rPr>
          <w:sz w:val="28"/>
          <w:szCs w:val="28"/>
        </w:rPr>
        <w:t>у</w:t>
      </w:r>
      <w:r w:rsidRPr="001C427C">
        <w:rPr>
          <w:sz w:val="28"/>
          <w:szCs w:val="28"/>
        </w:rPr>
        <w:t xml:space="preserve"> объем государственного внутреннего долга Липецкой области по состоянию на 01.01.201</w:t>
      </w:r>
      <w:r w:rsidR="00DA40F1" w:rsidRPr="001C427C">
        <w:rPr>
          <w:sz w:val="28"/>
          <w:szCs w:val="28"/>
        </w:rPr>
        <w:t>6</w:t>
      </w:r>
      <w:r w:rsidRPr="001C427C">
        <w:rPr>
          <w:sz w:val="28"/>
          <w:szCs w:val="28"/>
        </w:rPr>
        <w:t xml:space="preserve">г. составляет </w:t>
      </w:r>
      <w:r w:rsidR="00DA40F1" w:rsidRPr="001C427C">
        <w:rPr>
          <w:sz w:val="28"/>
          <w:szCs w:val="28"/>
        </w:rPr>
        <w:t>19 966,1</w:t>
      </w:r>
      <w:r w:rsidR="00E438F9" w:rsidRPr="001C427C">
        <w:rPr>
          <w:sz w:val="28"/>
          <w:szCs w:val="28"/>
        </w:rPr>
        <w:t xml:space="preserve"> </w:t>
      </w:r>
      <w:r w:rsidRPr="001C427C">
        <w:rPr>
          <w:sz w:val="28"/>
          <w:szCs w:val="28"/>
        </w:rPr>
        <w:t xml:space="preserve">млн. рублей. Увеличение долговых обязательств за отчетный год произошло на </w:t>
      </w:r>
      <w:r w:rsidR="00DA40F1" w:rsidRPr="001C427C">
        <w:rPr>
          <w:sz w:val="28"/>
          <w:szCs w:val="28"/>
        </w:rPr>
        <w:t>1 550,1</w:t>
      </w:r>
      <w:r w:rsidRPr="001C427C">
        <w:rPr>
          <w:sz w:val="28"/>
          <w:szCs w:val="28"/>
        </w:rPr>
        <w:t xml:space="preserve"> млн. рублей</w:t>
      </w:r>
      <w:r w:rsidR="00BD4982" w:rsidRPr="001C427C">
        <w:rPr>
          <w:sz w:val="28"/>
          <w:szCs w:val="28"/>
        </w:rPr>
        <w:t xml:space="preserve"> или на </w:t>
      </w:r>
      <w:r w:rsidR="00DA40F1" w:rsidRPr="001C427C">
        <w:rPr>
          <w:sz w:val="28"/>
          <w:szCs w:val="28"/>
        </w:rPr>
        <w:t>8,4</w:t>
      </w:r>
      <w:r w:rsidR="00BD4982" w:rsidRPr="001C427C">
        <w:rPr>
          <w:sz w:val="28"/>
          <w:szCs w:val="28"/>
        </w:rPr>
        <w:t>%</w:t>
      </w:r>
      <w:r w:rsidRPr="001C427C">
        <w:rPr>
          <w:sz w:val="28"/>
          <w:szCs w:val="28"/>
        </w:rPr>
        <w:t>.</w:t>
      </w:r>
      <w:r w:rsidR="00BD4982" w:rsidRPr="001C427C">
        <w:rPr>
          <w:sz w:val="28"/>
          <w:szCs w:val="28"/>
        </w:rPr>
        <w:t xml:space="preserve"> </w:t>
      </w:r>
    </w:p>
    <w:p w:rsidR="00450BCD" w:rsidRPr="001C427C" w:rsidRDefault="00916CBB" w:rsidP="000B0132">
      <w:pPr>
        <w:spacing w:line="360" w:lineRule="auto"/>
        <w:ind w:firstLine="720"/>
        <w:jc w:val="both"/>
        <w:rPr>
          <w:sz w:val="28"/>
          <w:szCs w:val="28"/>
        </w:rPr>
      </w:pPr>
      <w:r w:rsidRPr="001C427C">
        <w:rPr>
          <w:sz w:val="28"/>
          <w:szCs w:val="28"/>
        </w:rPr>
        <w:t>Динамика изменений объема и структуры государственного долга</w:t>
      </w:r>
      <w:r w:rsidR="00E438F9" w:rsidRPr="001C427C">
        <w:rPr>
          <w:sz w:val="28"/>
          <w:szCs w:val="28"/>
        </w:rPr>
        <w:t xml:space="preserve"> за отчетный период по сравнению с предыдущим</w:t>
      </w:r>
      <w:r w:rsidRPr="001C427C">
        <w:rPr>
          <w:sz w:val="28"/>
          <w:szCs w:val="28"/>
        </w:rPr>
        <w:t xml:space="preserve"> выражена в следующем:</w:t>
      </w:r>
      <w:r w:rsidR="00C47705" w:rsidRPr="001C427C">
        <w:rPr>
          <w:sz w:val="28"/>
          <w:szCs w:val="28"/>
        </w:rPr>
        <w:t xml:space="preserve"> </w:t>
      </w:r>
    </w:p>
    <w:p w:rsidR="00916CBB" w:rsidRPr="00DA40F1" w:rsidRDefault="00213359" w:rsidP="00186D9E">
      <w:pPr>
        <w:ind w:firstLine="720"/>
        <w:jc w:val="right"/>
        <w:rPr>
          <w:sz w:val="20"/>
          <w:szCs w:val="20"/>
        </w:rPr>
      </w:pPr>
      <w:r w:rsidRPr="00DA40F1">
        <w:rPr>
          <w:b/>
          <w:sz w:val="28"/>
          <w:szCs w:val="28"/>
        </w:rPr>
        <w:t xml:space="preserve"> </w:t>
      </w:r>
      <w:r w:rsidRPr="00DA40F1">
        <w:rPr>
          <w:sz w:val="20"/>
          <w:szCs w:val="20"/>
        </w:rPr>
        <w:t>(млн.</w:t>
      </w:r>
      <w:r w:rsidR="004659B6" w:rsidRPr="00DA40F1">
        <w:rPr>
          <w:sz w:val="20"/>
          <w:szCs w:val="20"/>
        </w:rPr>
        <w:t xml:space="preserve"> </w:t>
      </w:r>
      <w:r w:rsidRPr="00DA40F1">
        <w:rPr>
          <w:sz w:val="20"/>
          <w:szCs w:val="20"/>
        </w:rPr>
        <w:t>рублей)</w:t>
      </w:r>
    </w:p>
    <w:tbl>
      <w:tblPr>
        <w:tblW w:w="9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5"/>
        <w:gridCol w:w="1373"/>
        <w:gridCol w:w="1417"/>
        <w:gridCol w:w="1560"/>
      </w:tblGrid>
      <w:tr w:rsidR="000D73F0" w:rsidRPr="00DA40F1">
        <w:tc>
          <w:tcPr>
            <w:tcW w:w="5245" w:type="dxa"/>
            <w:tcBorders>
              <w:top w:val="single" w:sz="4" w:space="0" w:color="auto"/>
              <w:left w:val="single" w:sz="4" w:space="0" w:color="auto"/>
              <w:bottom w:val="single" w:sz="4" w:space="0" w:color="auto"/>
              <w:right w:val="single" w:sz="4" w:space="0" w:color="auto"/>
            </w:tcBorders>
            <w:vAlign w:val="center"/>
          </w:tcPr>
          <w:p w:rsidR="000D73F0" w:rsidRPr="00DA40F1" w:rsidRDefault="000D73F0" w:rsidP="00186D9E">
            <w:pPr>
              <w:ind w:left="-10" w:right="-108"/>
              <w:jc w:val="center"/>
              <w:rPr>
                <w:b/>
                <w:sz w:val="22"/>
                <w:szCs w:val="22"/>
              </w:rPr>
            </w:pPr>
          </w:p>
        </w:tc>
        <w:tc>
          <w:tcPr>
            <w:tcW w:w="1373" w:type="dxa"/>
            <w:tcBorders>
              <w:top w:val="single" w:sz="4" w:space="0" w:color="auto"/>
              <w:left w:val="single" w:sz="4" w:space="0" w:color="auto"/>
              <w:bottom w:val="single" w:sz="4" w:space="0" w:color="auto"/>
              <w:right w:val="single" w:sz="4" w:space="0" w:color="auto"/>
            </w:tcBorders>
          </w:tcPr>
          <w:p w:rsidR="000D73F0" w:rsidRPr="00DA40F1" w:rsidRDefault="000D73F0" w:rsidP="00DA40F1">
            <w:pPr>
              <w:jc w:val="center"/>
              <w:rPr>
                <w:b/>
                <w:sz w:val="22"/>
                <w:szCs w:val="22"/>
              </w:rPr>
            </w:pPr>
            <w:r w:rsidRPr="00DA40F1">
              <w:rPr>
                <w:b/>
                <w:sz w:val="22"/>
                <w:szCs w:val="22"/>
              </w:rPr>
              <w:t>01.01.201</w:t>
            </w:r>
            <w:r w:rsidR="00DA40F1" w:rsidRPr="00DA40F1">
              <w:rPr>
                <w:b/>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0D73F0" w:rsidRPr="00DA40F1" w:rsidRDefault="000D73F0" w:rsidP="00DA40F1">
            <w:pPr>
              <w:jc w:val="center"/>
              <w:rPr>
                <w:b/>
                <w:sz w:val="22"/>
                <w:szCs w:val="22"/>
              </w:rPr>
            </w:pPr>
            <w:r w:rsidRPr="00DA40F1">
              <w:rPr>
                <w:b/>
                <w:sz w:val="22"/>
                <w:szCs w:val="22"/>
              </w:rPr>
              <w:t>01.01.201</w:t>
            </w:r>
            <w:r w:rsidR="00DA40F1" w:rsidRPr="00DA40F1">
              <w:rPr>
                <w:b/>
                <w:sz w:val="22"/>
                <w:szCs w:val="22"/>
              </w:rPr>
              <w:t>6</w:t>
            </w:r>
          </w:p>
        </w:tc>
        <w:tc>
          <w:tcPr>
            <w:tcW w:w="1560" w:type="dxa"/>
            <w:tcBorders>
              <w:top w:val="single" w:sz="4" w:space="0" w:color="auto"/>
              <w:left w:val="single" w:sz="4" w:space="0" w:color="auto"/>
              <w:bottom w:val="single" w:sz="4" w:space="0" w:color="auto"/>
              <w:right w:val="single" w:sz="4" w:space="0" w:color="auto"/>
            </w:tcBorders>
          </w:tcPr>
          <w:p w:rsidR="000D73F0" w:rsidRPr="00DA40F1" w:rsidRDefault="000D73F0" w:rsidP="00186D9E">
            <w:pPr>
              <w:jc w:val="center"/>
              <w:rPr>
                <w:b/>
                <w:sz w:val="22"/>
                <w:szCs w:val="22"/>
              </w:rPr>
            </w:pPr>
            <w:r w:rsidRPr="00DA40F1">
              <w:rPr>
                <w:b/>
                <w:sz w:val="22"/>
                <w:szCs w:val="22"/>
              </w:rPr>
              <w:t>отклонение</w:t>
            </w:r>
          </w:p>
        </w:tc>
      </w:tr>
      <w:tr w:rsidR="00DA40F1" w:rsidRPr="00DA40F1">
        <w:tc>
          <w:tcPr>
            <w:tcW w:w="5245" w:type="dxa"/>
            <w:tcBorders>
              <w:top w:val="single" w:sz="4" w:space="0" w:color="auto"/>
              <w:left w:val="single" w:sz="4" w:space="0" w:color="auto"/>
              <w:bottom w:val="single" w:sz="4" w:space="0" w:color="auto"/>
              <w:right w:val="single" w:sz="4" w:space="0" w:color="auto"/>
            </w:tcBorders>
          </w:tcPr>
          <w:p w:rsidR="00DA40F1" w:rsidRPr="00DA40F1" w:rsidRDefault="00DA40F1" w:rsidP="00186D9E">
            <w:pPr>
              <w:ind w:left="-10" w:right="-108"/>
              <w:rPr>
                <w:sz w:val="22"/>
                <w:szCs w:val="22"/>
              </w:rPr>
            </w:pPr>
            <w:r w:rsidRPr="00DA40F1">
              <w:rPr>
                <w:sz w:val="22"/>
                <w:szCs w:val="22"/>
              </w:rPr>
              <w:t>Государственные облигации Липецкой области</w:t>
            </w:r>
          </w:p>
        </w:tc>
        <w:tc>
          <w:tcPr>
            <w:tcW w:w="1373" w:type="dxa"/>
            <w:tcBorders>
              <w:top w:val="single" w:sz="4" w:space="0" w:color="auto"/>
              <w:left w:val="single" w:sz="4" w:space="0" w:color="auto"/>
              <w:bottom w:val="single" w:sz="4" w:space="0" w:color="auto"/>
              <w:right w:val="single" w:sz="4" w:space="0" w:color="auto"/>
            </w:tcBorders>
            <w:vAlign w:val="center"/>
          </w:tcPr>
          <w:p w:rsidR="00DA40F1" w:rsidRPr="00DA40F1" w:rsidRDefault="00DA40F1" w:rsidP="00F665B8">
            <w:pPr>
              <w:jc w:val="center"/>
              <w:rPr>
                <w:sz w:val="22"/>
                <w:szCs w:val="22"/>
              </w:rPr>
            </w:pPr>
            <w:r w:rsidRPr="00DA40F1">
              <w:rPr>
                <w:sz w:val="22"/>
                <w:szCs w:val="22"/>
              </w:rPr>
              <w:t>9 500,0</w:t>
            </w:r>
          </w:p>
        </w:tc>
        <w:tc>
          <w:tcPr>
            <w:tcW w:w="1417" w:type="dxa"/>
            <w:tcBorders>
              <w:top w:val="single" w:sz="4" w:space="0" w:color="auto"/>
              <w:left w:val="single" w:sz="4" w:space="0" w:color="auto"/>
              <w:bottom w:val="single" w:sz="4" w:space="0" w:color="auto"/>
              <w:right w:val="single" w:sz="4" w:space="0" w:color="auto"/>
            </w:tcBorders>
            <w:vAlign w:val="center"/>
          </w:tcPr>
          <w:p w:rsidR="00DA40F1" w:rsidRPr="00DA40F1" w:rsidRDefault="00DA40F1" w:rsidP="00186D9E">
            <w:pPr>
              <w:jc w:val="center"/>
              <w:rPr>
                <w:sz w:val="22"/>
                <w:szCs w:val="22"/>
              </w:rPr>
            </w:pPr>
            <w:r>
              <w:rPr>
                <w:sz w:val="22"/>
                <w:szCs w:val="22"/>
              </w:rPr>
              <w:t>8 050,0</w:t>
            </w:r>
          </w:p>
        </w:tc>
        <w:tc>
          <w:tcPr>
            <w:tcW w:w="1560" w:type="dxa"/>
            <w:tcBorders>
              <w:top w:val="single" w:sz="4" w:space="0" w:color="auto"/>
              <w:left w:val="single" w:sz="4" w:space="0" w:color="auto"/>
              <w:bottom w:val="single" w:sz="4" w:space="0" w:color="auto"/>
              <w:right w:val="single" w:sz="4" w:space="0" w:color="auto"/>
            </w:tcBorders>
            <w:vAlign w:val="center"/>
          </w:tcPr>
          <w:p w:rsidR="00DA40F1" w:rsidRPr="00DA40F1" w:rsidRDefault="00DA40F1" w:rsidP="00186D9E">
            <w:pPr>
              <w:ind w:left="-108" w:firstLine="108"/>
              <w:jc w:val="center"/>
              <w:rPr>
                <w:sz w:val="22"/>
                <w:szCs w:val="22"/>
              </w:rPr>
            </w:pPr>
            <w:r>
              <w:rPr>
                <w:sz w:val="22"/>
                <w:szCs w:val="22"/>
              </w:rPr>
              <w:t>- 1 450,0</w:t>
            </w:r>
          </w:p>
        </w:tc>
      </w:tr>
      <w:tr w:rsidR="00DA40F1" w:rsidRPr="00DA40F1">
        <w:tc>
          <w:tcPr>
            <w:tcW w:w="5245" w:type="dxa"/>
            <w:tcBorders>
              <w:top w:val="single" w:sz="4" w:space="0" w:color="auto"/>
              <w:left w:val="single" w:sz="4" w:space="0" w:color="auto"/>
              <w:bottom w:val="single" w:sz="4" w:space="0" w:color="auto"/>
              <w:right w:val="single" w:sz="4" w:space="0" w:color="auto"/>
            </w:tcBorders>
          </w:tcPr>
          <w:p w:rsidR="00DA40F1" w:rsidRPr="00DA40F1" w:rsidRDefault="00DA40F1" w:rsidP="00186D9E">
            <w:pPr>
              <w:ind w:left="-10" w:right="-108"/>
              <w:rPr>
                <w:sz w:val="22"/>
                <w:szCs w:val="22"/>
              </w:rPr>
            </w:pPr>
            <w:r w:rsidRPr="00DA40F1">
              <w:rPr>
                <w:sz w:val="22"/>
                <w:szCs w:val="22"/>
              </w:rPr>
              <w:t>Бюджетные кредиты из федерального бюджета</w:t>
            </w:r>
          </w:p>
        </w:tc>
        <w:tc>
          <w:tcPr>
            <w:tcW w:w="1373" w:type="dxa"/>
            <w:tcBorders>
              <w:top w:val="single" w:sz="4" w:space="0" w:color="auto"/>
              <w:left w:val="single" w:sz="4" w:space="0" w:color="auto"/>
              <w:bottom w:val="single" w:sz="4" w:space="0" w:color="auto"/>
              <w:right w:val="single" w:sz="4" w:space="0" w:color="auto"/>
            </w:tcBorders>
            <w:vAlign w:val="center"/>
          </w:tcPr>
          <w:p w:rsidR="00DA40F1" w:rsidRPr="00DA40F1" w:rsidRDefault="00DA40F1" w:rsidP="00F665B8">
            <w:pPr>
              <w:jc w:val="center"/>
              <w:rPr>
                <w:sz w:val="22"/>
                <w:szCs w:val="22"/>
              </w:rPr>
            </w:pPr>
            <w:r w:rsidRPr="00DA40F1">
              <w:rPr>
                <w:sz w:val="22"/>
                <w:szCs w:val="22"/>
              </w:rPr>
              <w:t>651,5</w:t>
            </w:r>
          </w:p>
        </w:tc>
        <w:tc>
          <w:tcPr>
            <w:tcW w:w="1417" w:type="dxa"/>
            <w:tcBorders>
              <w:top w:val="single" w:sz="4" w:space="0" w:color="auto"/>
              <w:left w:val="single" w:sz="4" w:space="0" w:color="auto"/>
              <w:bottom w:val="single" w:sz="4" w:space="0" w:color="auto"/>
              <w:right w:val="single" w:sz="4" w:space="0" w:color="auto"/>
            </w:tcBorders>
            <w:vAlign w:val="center"/>
          </w:tcPr>
          <w:p w:rsidR="00DA40F1" w:rsidRPr="00DA40F1" w:rsidRDefault="00DA40F1" w:rsidP="00186D9E">
            <w:pPr>
              <w:jc w:val="center"/>
              <w:rPr>
                <w:sz w:val="22"/>
                <w:szCs w:val="22"/>
              </w:rPr>
            </w:pPr>
            <w:r>
              <w:rPr>
                <w:sz w:val="22"/>
                <w:szCs w:val="22"/>
              </w:rPr>
              <w:t>3 555,4</w:t>
            </w:r>
          </w:p>
        </w:tc>
        <w:tc>
          <w:tcPr>
            <w:tcW w:w="1560" w:type="dxa"/>
            <w:tcBorders>
              <w:top w:val="single" w:sz="4" w:space="0" w:color="auto"/>
              <w:left w:val="single" w:sz="4" w:space="0" w:color="auto"/>
              <w:bottom w:val="single" w:sz="4" w:space="0" w:color="auto"/>
              <w:right w:val="single" w:sz="4" w:space="0" w:color="auto"/>
            </w:tcBorders>
            <w:vAlign w:val="center"/>
          </w:tcPr>
          <w:p w:rsidR="00DA40F1" w:rsidRPr="00DA40F1" w:rsidRDefault="00DA40F1" w:rsidP="00186D9E">
            <w:pPr>
              <w:jc w:val="center"/>
              <w:rPr>
                <w:sz w:val="22"/>
                <w:szCs w:val="22"/>
              </w:rPr>
            </w:pPr>
            <w:r>
              <w:rPr>
                <w:sz w:val="22"/>
                <w:szCs w:val="22"/>
              </w:rPr>
              <w:t>2 903,9</w:t>
            </w:r>
          </w:p>
        </w:tc>
      </w:tr>
      <w:tr w:rsidR="00DA40F1" w:rsidRPr="00DA40F1">
        <w:trPr>
          <w:trHeight w:val="523"/>
        </w:trPr>
        <w:tc>
          <w:tcPr>
            <w:tcW w:w="5245" w:type="dxa"/>
            <w:tcBorders>
              <w:top w:val="single" w:sz="4" w:space="0" w:color="auto"/>
              <w:left w:val="single" w:sz="4" w:space="0" w:color="auto"/>
              <w:bottom w:val="single" w:sz="4" w:space="0" w:color="auto"/>
              <w:right w:val="single" w:sz="4" w:space="0" w:color="auto"/>
            </w:tcBorders>
          </w:tcPr>
          <w:p w:rsidR="00DA40F1" w:rsidRPr="00DA40F1" w:rsidRDefault="00DA40F1" w:rsidP="00186D9E">
            <w:pPr>
              <w:ind w:left="-10" w:right="-108"/>
              <w:rPr>
                <w:sz w:val="22"/>
                <w:szCs w:val="22"/>
              </w:rPr>
            </w:pPr>
            <w:r w:rsidRPr="00DA40F1">
              <w:rPr>
                <w:sz w:val="22"/>
                <w:szCs w:val="22"/>
              </w:rPr>
              <w:t xml:space="preserve">Государственные гарантии, предоставленные предприятиям области </w:t>
            </w:r>
          </w:p>
        </w:tc>
        <w:tc>
          <w:tcPr>
            <w:tcW w:w="1373" w:type="dxa"/>
            <w:tcBorders>
              <w:top w:val="single" w:sz="4" w:space="0" w:color="auto"/>
              <w:left w:val="single" w:sz="4" w:space="0" w:color="auto"/>
              <w:bottom w:val="single" w:sz="4" w:space="0" w:color="auto"/>
              <w:right w:val="single" w:sz="4" w:space="0" w:color="auto"/>
            </w:tcBorders>
            <w:vAlign w:val="center"/>
          </w:tcPr>
          <w:p w:rsidR="00DA40F1" w:rsidRPr="00DA40F1" w:rsidRDefault="00DA40F1" w:rsidP="00F665B8">
            <w:pPr>
              <w:jc w:val="center"/>
              <w:rPr>
                <w:sz w:val="22"/>
                <w:szCs w:val="22"/>
              </w:rPr>
            </w:pPr>
            <w:r w:rsidRPr="00DA40F1">
              <w:rPr>
                <w:sz w:val="22"/>
                <w:szCs w:val="22"/>
              </w:rPr>
              <w:t>364,5</w:t>
            </w:r>
          </w:p>
        </w:tc>
        <w:tc>
          <w:tcPr>
            <w:tcW w:w="1417" w:type="dxa"/>
            <w:tcBorders>
              <w:top w:val="single" w:sz="4" w:space="0" w:color="auto"/>
              <w:left w:val="single" w:sz="4" w:space="0" w:color="auto"/>
              <w:bottom w:val="single" w:sz="4" w:space="0" w:color="auto"/>
              <w:right w:val="single" w:sz="4" w:space="0" w:color="auto"/>
            </w:tcBorders>
            <w:vAlign w:val="center"/>
          </w:tcPr>
          <w:p w:rsidR="00DA40F1" w:rsidRPr="00DA40F1" w:rsidRDefault="00DA40F1" w:rsidP="00186D9E">
            <w:pPr>
              <w:jc w:val="center"/>
              <w:rPr>
                <w:sz w:val="22"/>
                <w:szCs w:val="22"/>
              </w:rPr>
            </w:pPr>
            <w:r>
              <w:rPr>
                <w:sz w:val="22"/>
                <w:szCs w:val="22"/>
              </w:rPr>
              <w:t>360,7</w:t>
            </w:r>
          </w:p>
        </w:tc>
        <w:tc>
          <w:tcPr>
            <w:tcW w:w="1560" w:type="dxa"/>
            <w:tcBorders>
              <w:top w:val="single" w:sz="4" w:space="0" w:color="auto"/>
              <w:left w:val="single" w:sz="4" w:space="0" w:color="auto"/>
              <w:bottom w:val="single" w:sz="4" w:space="0" w:color="auto"/>
              <w:right w:val="single" w:sz="4" w:space="0" w:color="auto"/>
            </w:tcBorders>
            <w:vAlign w:val="center"/>
          </w:tcPr>
          <w:p w:rsidR="00DA40F1" w:rsidRPr="00DA40F1" w:rsidRDefault="00DA40F1" w:rsidP="00186D9E">
            <w:pPr>
              <w:ind w:left="-108" w:firstLine="108"/>
              <w:jc w:val="center"/>
              <w:rPr>
                <w:sz w:val="22"/>
                <w:szCs w:val="22"/>
              </w:rPr>
            </w:pPr>
            <w:r>
              <w:rPr>
                <w:sz w:val="22"/>
                <w:szCs w:val="22"/>
              </w:rPr>
              <w:t>- 3,8</w:t>
            </w:r>
          </w:p>
        </w:tc>
      </w:tr>
      <w:tr w:rsidR="00DA40F1" w:rsidRPr="00DA40F1">
        <w:tc>
          <w:tcPr>
            <w:tcW w:w="5245" w:type="dxa"/>
            <w:tcBorders>
              <w:top w:val="single" w:sz="4" w:space="0" w:color="auto"/>
              <w:left w:val="single" w:sz="4" w:space="0" w:color="auto"/>
              <w:bottom w:val="single" w:sz="4" w:space="0" w:color="auto"/>
              <w:right w:val="single" w:sz="4" w:space="0" w:color="auto"/>
            </w:tcBorders>
          </w:tcPr>
          <w:p w:rsidR="00DA40F1" w:rsidRPr="00DA40F1" w:rsidRDefault="00DA40F1" w:rsidP="00186D9E">
            <w:pPr>
              <w:ind w:left="-10" w:right="-108"/>
              <w:rPr>
                <w:sz w:val="22"/>
                <w:szCs w:val="22"/>
              </w:rPr>
            </w:pPr>
            <w:r w:rsidRPr="00DA40F1">
              <w:rPr>
                <w:sz w:val="22"/>
                <w:szCs w:val="22"/>
              </w:rPr>
              <w:t>Кредиты, полученные от кредитных организаций</w:t>
            </w:r>
          </w:p>
        </w:tc>
        <w:tc>
          <w:tcPr>
            <w:tcW w:w="1373" w:type="dxa"/>
            <w:tcBorders>
              <w:top w:val="single" w:sz="4" w:space="0" w:color="auto"/>
              <w:left w:val="single" w:sz="4" w:space="0" w:color="auto"/>
              <w:bottom w:val="single" w:sz="4" w:space="0" w:color="auto"/>
              <w:right w:val="single" w:sz="4" w:space="0" w:color="auto"/>
            </w:tcBorders>
            <w:vAlign w:val="center"/>
          </w:tcPr>
          <w:p w:rsidR="00DA40F1" w:rsidRPr="00DA40F1" w:rsidRDefault="00DA40F1" w:rsidP="00F665B8">
            <w:pPr>
              <w:jc w:val="center"/>
              <w:rPr>
                <w:sz w:val="22"/>
                <w:szCs w:val="22"/>
              </w:rPr>
            </w:pPr>
            <w:r w:rsidRPr="00DA40F1">
              <w:rPr>
                <w:sz w:val="22"/>
                <w:szCs w:val="22"/>
              </w:rPr>
              <w:t>7 900,0</w:t>
            </w:r>
          </w:p>
        </w:tc>
        <w:tc>
          <w:tcPr>
            <w:tcW w:w="1417" w:type="dxa"/>
            <w:tcBorders>
              <w:top w:val="single" w:sz="4" w:space="0" w:color="auto"/>
              <w:left w:val="single" w:sz="4" w:space="0" w:color="auto"/>
              <w:bottom w:val="single" w:sz="4" w:space="0" w:color="auto"/>
              <w:right w:val="single" w:sz="4" w:space="0" w:color="auto"/>
            </w:tcBorders>
            <w:vAlign w:val="center"/>
          </w:tcPr>
          <w:p w:rsidR="00DA40F1" w:rsidRPr="00DA40F1" w:rsidRDefault="00DA40F1" w:rsidP="00186D9E">
            <w:pPr>
              <w:jc w:val="center"/>
              <w:rPr>
                <w:sz w:val="22"/>
                <w:szCs w:val="22"/>
              </w:rPr>
            </w:pPr>
            <w:r>
              <w:rPr>
                <w:sz w:val="22"/>
                <w:szCs w:val="22"/>
              </w:rPr>
              <w:t>8 000,0</w:t>
            </w:r>
          </w:p>
        </w:tc>
        <w:tc>
          <w:tcPr>
            <w:tcW w:w="1560" w:type="dxa"/>
            <w:tcBorders>
              <w:top w:val="single" w:sz="4" w:space="0" w:color="auto"/>
              <w:left w:val="single" w:sz="4" w:space="0" w:color="auto"/>
              <w:bottom w:val="single" w:sz="4" w:space="0" w:color="auto"/>
              <w:right w:val="single" w:sz="4" w:space="0" w:color="auto"/>
            </w:tcBorders>
            <w:vAlign w:val="center"/>
          </w:tcPr>
          <w:p w:rsidR="00DA40F1" w:rsidRPr="00DA40F1" w:rsidRDefault="00DA40F1" w:rsidP="00186D9E">
            <w:pPr>
              <w:jc w:val="center"/>
              <w:rPr>
                <w:sz w:val="22"/>
                <w:szCs w:val="22"/>
              </w:rPr>
            </w:pPr>
            <w:r>
              <w:rPr>
                <w:sz w:val="22"/>
                <w:szCs w:val="22"/>
              </w:rPr>
              <w:t>100,0</w:t>
            </w:r>
          </w:p>
        </w:tc>
      </w:tr>
      <w:tr w:rsidR="00DA40F1" w:rsidRPr="00DA40F1">
        <w:tc>
          <w:tcPr>
            <w:tcW w:w="5245" w:type="dxa"/>
            <w:tcBorders>
              <w:top w:val="single" w:sz="4" w:space="0" w:color="auto"/>
              <w:left w:val="single" w:sz="4" w:space="0" w:color="auto"/>
              <w:bottom w:val="single" w:sz="4" w:space="0" w:color="auto"/>
              <w:right w:val="single" w:sz="4" w:space="0" w:color="auto"/>
            </w:tcBorders>
          </w:tcPr>
          <w:p w:rsidR="00DA40F1" w:rsidRPr="00DA40F1" w:rsidRDefault="00DA40F1" w:rsidP="00186D9E">
            <w:pPr>
              <w:ind w:left="-10" w:right="-108"/>
              <w:rPr>
                <w:b/>
                <w:sz w:val="22"/>
                <w:szCs w:val="22"/>
              </w:rPr>
            </w:pPr>
            <w:r w:rsidRPr="00DA40F1">
              <w:rPr>
                <w:b/>
                <w:sz w:val="22"/>
                <w:szCs w:val="22"/>
              </w:rPr>
              <w:t>Итого:</w:t>
            </w:r>
          </w:p>
        </w:tc>
        <w:tc>
          <w:tcPr>
            <w:tcW w:w="1373" w:type="dxa"/>
            <w:tcBorders>
              <w:top w:val="single" w:sz="4" w:space="0" w:color="auto"/>
              <w:left w:val="single" w:sz="4" w:space="0" w:color="auto"/>
              <w:bottom w:val="single" w:sz="4" w:space="0" w:color="auto"/>
              <w:right w:val="single" w:sz="4" w:space="0" w:color="auto"/>
            </w:tcBorders>
          </w:tcPr>
          <w:p w:rsidR="00DA40F1" w:rsidRPr="00DA40F1" w:rsidRDefault="00DA40F1" w:rsidP="00F665B8">
            <w:pPr>
              <w:jc w:val="center"/>
              <w:rPr>
                <w:b/>
                <w:sz w:val="22"/>
                <w:szCs w:val="22"/>
              </w:rPr>
            </w:pPr>
            <w:r w:rsidRPr="00DA40F1">
              <w:rPr>
                <w:b/>
                <w:sz w:val="22"/>
                <w:szCs w:val="22"/>
              </w:rPr>
              <w:t>18 416,0</w:t>
            </w:r>
          </w:p>
        </w:tc>
        <w:tc>
          <w:tcPr>
            <w:tcW w:w="1417" w:type="dxa"/>
            <w:tcBorders>
              <w:top w:val="single" w:sz="4" w:space="0" w:color="auto"/>
              <w:left w:val="single" w:sz="4" w:space="0" w:color="auto"/>
              <w:bottom w:val="single" w:sz="4" w:space="0" w:color="auto"/>
              <w:right w:val="single" w:sz="4" w:space="0" w:color="auto"/>
            </w:tcBorders>
          </w:tcPr>
          <w:p w:rsidR="00DA40F1" w:rsidRPr="00DA40F1" w:rsidRDefault="00DA40F1" w:rsidP="00186D9E">
            <w:pPr>
              <w:jc w:val="center"/>
              <w:rPr>
                <w:b/>
                <w:sz w:val="22"/>
                <w:szCs w:val="22"/>
              </w:rPr>
            </w:pPr>
            <w:r>
              <w:rPr>
                <w:b/>
                <w:sz w:val="22"/>
                <w:szCs w:val="22"/>
              </w:rPr>
              <w:t>19 966,1</w:t>
            </w:r>
          </w:p>
        </w:tc>
        <w:tc>
          <w:tcPr>
            <w:tcW w:w="1560" w:type="dxa"/>
            <w:tcBorders>
              <w:top w:val="single" w:sz="4" w:space="0" w:color="auto"/>
              <w:left w:val="single" w:sz="4" w:space="0" w:color="auto"/>
              <w:bottom w:val="single" w:sz="4" w:space="0" w:color="auto"/>
              <w:right w:val="single" w:sz="4" w:space="0" w:color="auto"/>
            </w:tcBorders>
          </w:tcPr>
          <w:p w:rsidR="00DA40F1" w:rsidRPr="00DA40F1" w:rsidRDefault="00FA020A" w:rsidP="00186D9E">
            <w:pPr>
              <w:jc w:val="center"/>
              <w:rPr>
                <w:b/>
                <w:sz w:val="22"/>
                <w:szCs w:val="22"/>
              </w:rPr>
            </w:pPr>
            <w:r>
              <w:rPr>
                <w:b/>
                <w:sz w:val="22"/>
                <w:szCs w:val="22"/>
              </w:rPr>
              <w:t>1 550,1</w:t>
            </w:r>
          </w:p>
        </w:tc>
      </w:tr>
    </w:tbl>
    <w:p w:rsidR="00916CBB" w:rsidRPr="003B362F" w:rsidRDefault="00916CBB" w:rsidP="00186D9E">
      <w:pPr>
        <w:ind w:firstLine="720"/>
        <w:jc w:val="both"/>
        <w:rPr>
          <w:i/>
          <w:sz w:val="28"/>
          <w:szCs w:val="28"/>
          <w:highlight w:val="yellow"/>
        </w:rPr>
      </w:pPr>
    </w:p>
    <w:p w:rsidR="00A54285" w:rsidRPr="001C427C" w:rsidRDefault="006547CE" w:rsidP="000B0132">
      <w:pPr>
        <w:spacing w:line="336" w:lineRule="auto"/>
        <w:ind w:firstLine="709"/>
        <w:jc w:val="both"/>
        <w:rPr>
          <w:sz w:val="28"/>
          <w:szCs w:val="28"/>
        </w:rPr>
      </w:pPr>
      <w:r w:rsidRPr="001C427C">
        <w:rPr>
          <w:sz w:val="28"/>
          <w:szCs w:val="28"/>
        </w:rPr>
        <w:lastRenderedPageBreak/>
        <w:t>В структуре долговых обязательств на 01.01.201</w:t>
      </w:r>
      <w:r w:rsidR="00FA020A" w:rsidRPr="001C427C">
        <w:rPr>
          <w:sz w:val="28"/>
          <w:szCs w:val="28"/>
        </w:rPr>
        <w:t>6</w:t>
      </w:r>
      <w:r w:rsidRPr="001C427C">
        <w:rPr>
          <w:sz w:val="28"/>
          <w:szCs w:val="28"/>
        </w:rPr>
        <w:t xml:space="preserve"> наибольший объем долга, приходится на </w:t>
      </w:r>
      <w:r w:rsidR="002F40C0" w:rsidRPr="001C427C">
        <w:rPr>
          <w:sz w:val="28"/>
          <w:szCs w:val="28"/>
        </w:rPr>
        <w:t>государственные облигации Липецкой области</w:t>
      </w:r>
      <w:r w:rsidRPr="001C427C">
        <w:rPr>
          <w:sz w:val="28"/>
          <w:szCs w:val="28"/>
        </w:rPr>
        <w:t xml:space="preserve"> (</w:t>
      </w:r>
      <w:r w:rsidR="00FA020A" w:rsidRPr="001C427C">
        <w:rPr>
          <w:sz w:val="28"/>
          <w:szCs w:val="28"/>
        </w:rPr>
        <w:t>40,3</w:t>
      </w:r>
      <w:r w:rsidRPr="001C427C">
        <w:rPr>
          <w:sz w:val="28"/>
          <w:szCs w:val="28"/>
        </w:rPr>
        <w:t>%)</w:t>
      </w:r>
      <w:r w:rsidR="00771833" w:rsidRPr="001C427C">
        <w:rPr>
          <w:sz w:val="28"/>
          <w:szCs w:val="28"/>
        </w:rPr>
        <w:t xml:space="preserve"> и на кредиты, полученные от кредитных организаций (</w:t>
      </w:r>
      <w:r w:rsidR="00FA020A" w:rsidRPr="001C427C">
        <w:rPr>
          <w:sz w:val="28"/>
          <w:szCs w:val="28"/>
        </w:rPr>
        <w:t>40,1</w:t>
      </w:r>
      <w:r w:rsidR="00771833" w:rsidRPr="001C427C">
        <w:rPr>
          <w:sz w:val="28"/>
          <w:szCs w:val="28"/>
        </w:rPr>
        <w:t>%)</w:t>
      </w:r>
      <w:r w:rsidRPr="001C427C">
        <w:rPr>
          <w:sz w:val="28"/>
          <w:szCs w:val="28"/>
        </w:rPr>
        <w:t xml:space="preserve">. </w:t>
      </w:r>
    </w:p>
    <w:p w:rsidR="0022118D" w:rsidRPr="001C427C" w:rsidRDefault="0022118D" w:rsidP="000B0132">
      <w:pPr>
        <w:spacing w:line="336" w:lineRule="auto"/>
        <w:ind w:firstLine="709"/>
        <w:jc w:val="both"/>
        <w:rPr>
          <w:sz w:val="28"/>
          <w:szCs w:val="28"/>
        </w:rPr>
      </w:pPr>
      <w:r w:rsidRPr="001C427C">
        <w:rPr>
          <w:sz w:val="28"/>
          <w:szCs w:val="28"/>
        </w:rPr>
        <w:t>В отчетном году по сравнению с 2014 годом государственный внутренний долг области увеличился на 1 550,1 млн. рублей или на 8,4%.</w:t>
      </w:r>
    </w:p>
    <w:p w:rsidR="00FA020A" w:rsidRPr="001C427C" w:rsidRDefault="00FA020A" w:rsidP="000B0132">
      <w:pPr>
        <w:autoSpaceDE w:val="0"/>
        <w:autoSpaceDN w:val="0"/>
        <w:adjustRightInd w:val="0"/>
        <w:spacing w:line="336" w:lineRule="auto"/>
        <w:ind w:firstLine="709"/>
        <w:jc w:val="both"/>
        <w:outlineLvl w:val="3"/>
        <w:rPr>
          <w:sz w:val="28"/>
          <w:szCs w:val="28"/>
        </w:rPr>
      </w:pPr>
      <w:r w:rsidRPr="001C427C">
        <w:rPr>
          <w:sz w:val="28"/>
          <w:szCs w:val="28"/>
        </w:rPr>
        <w:t>Сложившийся на конец отчетного периода объем государственного долга Липецкой области не превышает верхнего предела государственного внутреннего долга области, установленного в соответствии со Статьей 107 Бюджетного кодекса Российской Федерации и Законом Липецкой области «Об областном бюджете на 2015 год и на плановый период 2016 и 2017 годов» - 27 050,0 млн. рублей.</w:t>
      </w:r>
    </w:p>
    <w:p w:rsidR="00925888" w:rsidRPr="001C427C" w:rsidRDefault="00925888" w:rsidP="000B0132">
      <w:pPr>
        <w:autoSpaceDE w:val="0"/>
        <w:autoSpaceDN w:val="0"/>
        <w:adjustRightInd w:val="0"/>
        <w:spacing w:line="336" w:lineRule="auto"/>
        <w:ind w:firstLine="709"/>
        <w:jc w:val="both"/>
        <w:outlineLvl w:val="3"/>
        <w:rPr>
          <w:sz w:val="28"/>
          <w:szCs w:val="28"/>
        </w:rPr>
      </w:pPr>
      <w:r w:rsidRPr="001C427C">
        <w:rPr>
          <w:sz w:val="28"/>
          <w:szCs w:val="28"/>
        </w:rPr>
        <w:t>Объем долговых обязательств по государственным гарантиям области также не превышает законодательно установленной величины.</w:t>
      </w:r>
    </w:p>
    <w:p w:rsidR="0049661A" w:rsidRPr="001C427C" w:rsidRDefault="0049661A" w:rsidP="000B0132">
      <w:pPr>
        <w:spacing w:line="336" w:lineRule="auto"/>
        <w:ind w:firstLine="720"/>
        <w:jc w:val="center"/>
        <w:rPr>
          <w:b/>
          <w:sz w:val="28"/>
          <w:szCs w:val="28"/>
          <w:highlight w:val="yellow"/>
        </w:rPr>
      </w:pPr>
    </w:p>
    <w:p w:rsidR="00C05E42" w:rsidRPr="001C427C" w:rsidRDefault="00A63E70" w:rsidP="000B0132">
      <w:pPr>
        <w:spacing w:line="336" w:lineRule="auto"/>
        <w:ind w:firstLine="720"/>
        <w:jc w:val="center"/>
        <w:rPr>
          <w:b/>
          <w:sz w:val="28"/>
          <w:szCs w:val="28"/>
        </w:rPr>
      </w:pPr>
      <w:r w:rsidRPr="001C427C">
        <w:rPr>
          <w:b/>
          <w:sz w:val="28"/>
          <w:szCs w:val="28"/>
        </w:rPr>
        <w:t>8</w:t>
      </w:r>
      <w:r w:rsidR="00C05E42" w:rsidRPr="001C427C">
        <w:rPr>
          <w:b/>
          <w:sz w:val="28"/>
          <w:szCs w:val="28"/>
        </w:rPr>
        <w:t>.  Результаты внешних проверок годовой бюджетной отчетности главных администраторов бюджетных средств</w:t>
      </w:r>
    </w:p>
    <w:p w:rsidR="00C05E42" w:rsidRPr="001C427C" w:rsidRDefault="00C05E42" w:rsidP="000B0132">
      <w:pPr>
        <w:spacing w:line="336" w:lineRule="auto"/>
        <w:ind w:firstLine="720"/>
        <w:jc w:val="both"/>
        <w:rPr>
          <w:sz w:val="28"/>
          <w:szCs w:val="28"/>
        </w:rPr>
      </w:pPr>
      <w:r w:rsidRPr="001C427C">
        <w:rPr>
          <w:sz w:val="28"/>
          <w:szCs w:val="28"/>
        </w:rPr>
        <w:t>При подготовке настоящего заключения проведены внешние проверки годовой бюджетной отчетности за 201</w:t>
      </w:r>
      <w:r w:rsidR="00663F69" w:rsidRPr="001C427C">
        <w:rPr>
          <w:sz w:val="28"/>
          <w:szCs w:val="28"/>
        </w:rPr>
        <w:t>5</w:t>
      </w:r>
      <w:r w:rsidRPr="001C427C">
        <w:rPr>
          <w:sz w:val="28"/>
          <w:szCs w:val="28"/>
        </w:rPr>
        <w:t xml:space="preserve"> год 3</w:t>
      </w:r>
      <w:r w:rsidR="00C93581" w:rsidRPr="001C427C">
        <w:rPr>
          <w:sz w:val="28"/>
          <w:szCs w:val="28"/>
        </w:rPr>
        <w:t>9</w:t>
      </w:r>
      <w:r w:rsidRPr="001C427C">
        <w:rPr>
          <w:sz w:val="28"/>
          <w:szCs w:val="28"/>
        </w:rPr>
        <w:t>-ми ГАБС, определенных Законом Липецкой области «Об областном бюджете на 201</w:t>
      </w:r>
      <w:r w:rsidR="00663F69" w:rsidRPr="001C427C">
        <w:rPr>
          <w:sz w:val="28"/>
          <w:szCs w:val="28"/>
        </w:rPr>
        <w:t>5</w:t>
      </w:r>
      <w:r w:rsidRPr="001C427C">
        <w:rPr>
          <w:sz w:val="28"/>
          <w:szCs w:val="28"/>
        </w:rPr>
        <w:t xml:space="preserve"> год и на плановый период 201</w:t>
      </w:r>
      <w:r w:rsidR="00663F69" w:rsidRPr="001C427C">
        <w:rPr>
          <w:sz w:val="28"/>
          <w:szCs w:val="28"/>
        </w:rPr>
        <w:t>6</w:t>
      </w:r>
      <w:r w:rsidRPr="001C427C">
        <w:rPr>
          <w:sz w:val="28"/>
          <w:szCs w:val="28"/>
        </w:rPr>
        <w:t xml:space="preserve"> и 201</w:t>
      </w:r>
      <w:r w:rsidR="00663F69" w:rsidRPr="001C427C">
        <w:rPr>
          <w:sz w:val="28"/>
          <w:szCs w:val="28"/>
        </w:rPr>
        <w:t>7</w:t>
      </w:r>
      <w:r w:rsidRPr="001C427C">
        <w:rPr>
          <w:sz w:val="28"/>
          <w:szCs w:val="28"/>
        </w:rPr>
        <w:t xml:space="preserve"> годов», в ходе которых:</w:t>
      </w:r>
    </w:p>
    <w:p w:rsidR="00C05E42" w:rsidRPr="001C427C" w:rsidRDefault="00C05E42" w:rsidP="000B0132">
      <w:pPr>
        <w:spacing w:line="336" w:lineRule="auto"/>
        <w:ind w:firstLine="720"/>
        <w:jc w:val="both"/>
        <w:rPr>
          <w:sz w:val="28"/>
          <w:szCs w:val="28"/>
        </w:rPr>
      </w:pPr>
      <w:r w:rsidRPr="001C427C">
        <w:rPr>
          <w:sz w:val="28"/>
          <w:szCs w:val="28"/>
        </w:rPr>
        <w:t>- проверено соответствие бюджетной отчетности ГАБС требованиям нормативно-правовых актов по составу, содержанию и представлению;</w:t>
      </w:r>
    </w:p>
    <w:p w:rsidR="00C05E42" w:rsidRPr="001C427C" w:rsidRDefault="00C05E42" w:rsidP="000B0132">
      <w:pPr>
        <w:spacing w:line="336" w:lineRule="auto"/>
        <w:ind w:firstLine="720"/>
        <w:jc w:val="both"/>
        <w:rPr>
          <w:sz w:val="28"/>
          <w:szCs w:val="28"/>
        </w:rPr>
      </w:pPr>
      <w:r w:rsidRPr="001C427C">
        <w:rPr>
          <w:sz w:val="28"/>
          <w:szCs w:val="28"/>
        </w:rPr>
        <w:t xml:space="preserve">- проведена проверка взаимосвязанных между собой показателей отдельных форм годовой бюджетной отчетности; </w:t>
      </w:r>
    </w:p>
    <w:p w:rsidR="00C05E42" w:rsidRPr="001C427C" w:rsidRDefault="00C05E42" w:rsidP="000B0132">
      <w:pPr>
        <w:spacing w:line="336" w:lineRule="auto"/>
        <w:ind w:firstLine="720"/>
        <w:jc w:val="both"/>
        <w:rPr>
          <w:sz w:val="28"/>
          <w:szCs w:val="28"/>
        </w:rPr>
      </w:pPr>
      <w:r w:rsidRPr="001C427C">
        <w:rPr>
          <w:sz w:val="28"/>
          <w:szCs w:val="28"/>
        </w:rPr>
        <w:t>- проверено соответствие плановых показателей, указанных в отчетности ГАБС, показателям, указанным в Законе Липецкой области «Об областном бюджете на 201</w:t>
      </w:r>
      <w:r w:rsidR="00C93581" w:rsidRPr="001C427C">
        <w:rPr>
          <w:sz w:val="28"/>
          <w:szCs w:val="28"/>
        </w:rPr>
        <w:t>5</w:t>
      </w:r>
      <w:r w:rsidRPr="001C427C">
        <w:rPr>
          <w:sz w:val="28"/>
          <w:szCs w:val="28"/>
        </w:rPr>
        <w:t xml:space="preserve"> год и на плановый период 201</w:t>
      </w:r>
      <w:r w:rsidR="00C93581" w:rsidRPr="001C427C">
        <w:rPr>
          <w:sz w:val="28"/>
          <w:szCs w:val="28"/>
        </w:rPr>
        <w:t>6</w:t>
      </w:r>
      <w:r w:rsidRPr="001C427C">
        <w:rPr>
          <w:sz w:val="28"/>
          <w:szCs w:val="28"/>
        </w:rPr>
        <w:t xml:space="preserve"> и 201</w:t>
      </w:r>
      <w:r w:rsidR="00C93581" w:rsidRPr="001C427C">
        <w:rPr>
          <w:sz w:val="28"/>
          <w:szCs w:val="28"/>
        </w:rPr>
        <w:t>7</w:t>
      </w:r>
      <w:r w:rsidRPr="001C427C">
        <w:rPr>
          <w:sz w:val="28"/>
          <w:szCs w:val="28"/>
        </w:rPr>
        <w:t xml:space="preserve"> годов» с учетом изменений, внесенных в ходе исполнения бюджета;</w:t>
      </w:r>
    </w:p>
    <w:p w:rsidR="00C05E42" w:rsidRPr="001C427C" w:rsidRDefault="00C05E42" w:rsidP="000B0132">
      <w:pPr>
        <w:spacing w:line="336" w:lineRule="auto"/>
        <w:ind w:firstLine="720"/>
        <w:jc w:val="both"/>
        <w:rPr>
          <w:sz w:val="28"/>
          <w:szCs w:val="28"/>
        </w:rPr>
      </w:pPr>
      <w:r w:rsidRPr="001C427C">
        <w:rPr>
          <w:sz w:val="28"/>
          <w:szCs w:val="28"/>
        </w:rPr>
        <w:t>- проанализировано использование средств областного бюджета и соблюдение принципов и правил бухгалтерского учета, применяемых при под</w:t>
      </w:r>
      <w:r w:rsidR="00CA279F" w:rsidRPr="001C427C">
        <w:rPr>
          <w:sz w:val="28"/>
          <w:szCs w:val="28"/>
        </w:rPr>
        <w:t>готовке бюджетной отчетности</w:t>
      </w:r>
      <w:r w:rsidRPr="001C427C">
        <w:rPr>
          <w:sz w:val="28"/>
          <w:szCs w:val="28"/>
        </w:rPr>
        <w:t>.</w:t>
      </w:r>
    </w:p>
    <w:p w:rsidR="00C05E42" w:rsidRPr="001C427C" w:rsidRDefault="00C05E42" w:rsidP="000B0132">
      <w:pPr>
        <w:pStyle w:val="ConsPlusNonformat"/>
        <w:spacing w:line="336" w:lineRule="auto"/>
        <w:ind w:firstLine="720"/>
        <w:jc w:val="both"/>
        <w:rPr>
          <w:rFonts w:ascii="Times New Roman" w:hAnsi="Times New Roman" w:cs="Times New Roman"/>
          <w:sz w:val="28"/>
          <w:szCs w:val="28"/>
        </w:rPr>
      </w:pPr>
      <w:r w:rsidRPr="001C427C">
        <w:rPr>
          <w:rFonts w:ascii="Times New Roman" w:hAnsi="Times New Roman" w:cs="Times New Roman"/>
          <w:color w:val="000000"/>
          <w:sz w:val="28"/>
          <w:szCs w:val="28"/>
        </w:rPr>
        <w:t xml:space="preserve">В ходе контрольных мероприятий установлено, что бюджетная отчетность, представленная ГАБС, по своему </w:t>
      </w:r>
      <w:r w:rsidR="0092357B" w:rsidRPr="001C427C">
        <w:rPr>
          <w:rFonts w:ascii="Times New Roman" w:hAnsi="Times New Roman" w:cs="Times New Roman"/>
          <w:color w:val="000000"/>
          <w:sz w:val="28"/>
          <w:szCs w:val="28"/>
        </w:rPr>
        <w:t>содержанию</w:t>
      </w:r>
      <w:r w:rsidRPr="001C427C">
        <w:rPr>
          <w:rFonts w:ascii="Times New Roman" w:hAnsi="Times New Roman" w:cs="Times New Roman"/>
          <w:color w:val="000000"/>
          <w:sz w:val="28"/>
          <w:szCs w:val="28"/>
        </w:rPr>
        <w:t xml:space="preserve">, в основном, соответствует требованиям Бюджетного кодекса Российской Федерации и </w:t>
      </w:r>
      <w:r w:rsidRPr="001C427C">
        <w:rPr>
          <w:rFonts w:ascii="Times New Roman" w:hAnsi="Times New Roman" w:cs="Times New Roman"/>
          <w:color w:val="000000"/>
          <w:sz w:val="28"/>
          <w:szCs w:val="28"/>
        </w:rPr>
        <w:lastRenderedPageBreak/>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Инструкция).</w:t>
      </w:r>
    </w:p>
    <w:p w:rsidR="00C05E42" w:rsidRPr="001C427C" w:rsidRDefault="00C05E42" w:rsidP="000B0132">
      <w:pPr>
        <w:pStyle w:val="ConsPlusNonformat"/>
        <w:spacing w:line="336" w:lineRule="auto"/>
        <w:ind w:firstLine="720"/>
        <w:jc w:val="both"/>
        <w:rPr>
          <w:rFonts w:ascii="Times New Roman" w:hAnsi="Times New Roman" w:cs="Times New Roman"/>
          <w:sz w:val="28"/>
          <w:szCs w:val="28"/>
        </w:rPr>
      </w:pPr>
      <w:r w:rsidRPr="001C427C">
        <w:rPr>
          <w:rFonts w:ascii="Times New Roman" w:hAnsi="Times New Roman" w:cs="Times New Roman"/>
          <w:color w:val="000000"/>
          <w:sz w:val="28"/>
          <w:szCs w:val="28"/>
        </w:rPr>
        <w:t xml:space="preserve">Проведенные внешние проверки позволяют сделать вывод об условной достоверности бюджетной отчетности, как носителя информации о финансовой деятельности главных администраторов бюджетных средств. Вышеперечисленные факты допущенных нарушений </w:t>
      </w:r>
      <w:r w:rsidRPr="001C427C">
        <w:rPr>
          <w:rFonts w:ascii="Times New Roman" w:hAnsi="Times New Roman" w:cs="Times New Roman"/>
          <w:sz w:val="28"/>
          <w:szCs w:val="28"/>
        </w:rPr>
        <w:t xml:space="preserve"> не оказывают влияния на достоверность основных показателей отчетности. </w:t>
      </w:r>
    </w:p>
    <w:p w:rsidR="00A63E70" w:rsidRPr="001C427C" w:rsidRDefault="00A63E70" w:rsidP="000B0132">
      <w:pPr>
        <w:pStyle w:val="ConsPlusNonformat"/>
        <w:spacing w:line="336" w:lineRule="auto"/>
        <w:ind w:firstLine="720"/>
        <w:jc w:val="both"/>
        <w:rPr>
          <w:rFonts w:ascii="Times New Roman" w:hAnsi="Times New Roman" w:cs="Times New Roman"/>
          <w:sz w:val="28"/>
          <w:szCs w:val="28"/>
        </w:rPr>
      </w:pPr>
    </w:p>
    <w:p w:rsidR="00A63E70" w:rsidRPr="001C427C" w:rsidRDefault="00A63E70" w:rsidP="000B0132">
      <w:pPr>
        <w:pStyle w:val="ConsPlusNonformat"/>
        <w:spacing w:line="336" w:lineRule="auto"/>
        <w:ind w:firstLine="720"/>
        <w:jc w:val="center"/>
        <w:rPr>
          <w:rFonts w:ascii="Times New Roman" w:hAnsi="Times New Roman" w:cs="Times New Roman"/>
          <w:b/>
          <w:sz w:val="28"/>
          <w:szCs w:val="28"/>
        </w:rPr>
      </w:pPr>
      <w:r w:rsidRPr="001C427C">
        <w:rPr>
          <w:rFonts w:ascii="Times New Roman" w:hAnsi="Times New Roman" w:cs="Times New Roman"/>
          <w:b/>
          <w:sz w:val="28"/>
          <w:szCs w:val="28"/>
        </w:rPr>
        <w:t>9. Заключительные положения</w:t>
      </w:r>
    </w:p>
    <w:p w:rsidR="00A63E70" w:rsidRDefault="00A63E70" w:rsidP="000B0132">
      <w:pPr>
        <w:pStyle w:val="ConsPlusNonformat"/>
        <w:spacing w:line="336" w:lineRule="auto"/>
        <w:ind w:firstLine="720"/>
        <w:jc w:val="both"/>
        <w:rPr>
          <w:rFonts w:ascii="Times New Roman" w:hAnsi="Times New Roman" w:cs="Times New Roman"/>
          <w:sz w:val="28"/>
          <w:szCs w:val="28"/>
        </w:rPr>
      </w:pPr>
      <w:r w:rsidRPr="001C427C">
        <w:rPr>
          <w:rFonts w:ascii="Times New Roman" w:hAnsi="Times New Roman" w:cs="Times New Roman"/>
          <w:sz w:val="28"/>
          <w:szCs w:val="28"/>
        </w:rPr>
        <w:t>Контрольно-счетная палата отмечает, что при исполнении областного бюджета нормы бюджетного законодательства соблюдены. Причин для отклонения отчета об исполнении областного бюджета за 201</w:t>
      </w:r>
      <w:r w:rsidR="001C427C" w:rsidRPr="001C427C">
        <w:rPr>
          <w:rFonts w:ascii="Times New Roman" w:hAnsi="Times New Roman" w:cs="Times New Roman"/>
          <w:sz w:val="28"/>
          <w:szCs w:val="28"/>
        </w:rPr>
        <w:t>5</w:t>
      </w:r>
      <w:r w:rsidRPr="001C427C">
        <w:rPr>
          <w:rFonts w:ascii="Times New Roman" w:hAnsi="Times New Roman" w:cs="Times New Roman"/>
          <w:sz w:val="28"/>
          <w:szCs w:val="28"/>
        </w:rPr>
        <w:t xml:space="preserve"> год Контрольно- счетная палата не усматривает.</w:t>
      </w:r>
    </w:p>
    <w:p w:rsidR="004E6CA5" w:rsidRDefault="004E6CA5" w:rsidP="000B0132">
      <w:pPr>
        <w:spacing w:line="336" w:lineRule="auto"/>
        <w:jc w:val="center"/>
        <w:rPr>
          <w:b/>
          <w:sz w:val="28"/>
          <w:szCs w:val="28"/>
        </w:rPr>
      </w:pPr>
    </w:p>
    <w:p w:rsidR="00C05E42" w:rsidRPr="001C427C" w:rsidRDefault="00A63E70" w:rsidP="000B0132">
      <w:pPr>
        <w:spacing w:line="336" w:lineRule="auto"/>
        <w:jc w:val="center"/>
        <w:rPr>
          <w:b/>
          <w:sz w:val="28"/>
          <w:szCs w:val="28"/>
        </w:rPr>
      </w:pPr>
      <w:r w:rsidRPr="001C427C">
        <w:rPr>
          <w:b/>
          <w:sz w:val="28"/>
          <w:szCs w:val="28"/>
        </w:rPr>
        <w:t>10</w:t>
      </w:r>
      <w:r w:rsidR="00C05E42" w:rsidRPr="001C427C">
        <w:rPr>
          <w:b/>
          <w:sz w:val="28"/>
          <w:szCs w:val="28"/>
        </w:rPr>
        <w:t>. Выводы</w:t>
      </w:r>
    </w:p>
    <w:p w:rsidR="00E7377F" w:rsidRPr="001C427C" w:rsidRDefault="00E7377F" w:rsidP="000B0132">
      <w:pPr>
        <w:pStyle w:val="aff"/>
        <w:spacing w:line="336" w:lineRule="auto"/>
        <w:ind w:firstLine="709"/>
        <w:jc w:val="both"/>
        <w:rPr>
          <w:sz w:val="28"/>
          <w:szCs w:val="28"/>
        </w:rPr>
      </w:pPr>
      <w:r w:rsidRPr="001C427C">
        <w:rPr>
          <w:sz w:val="28"/>
          <w:szCs w:val="28"/>
        </w:rPr>
        <w:t xml:space="preserve">1. Контрольно-счетная палата отмечает, что при представлении документов для проведения внешней проверки </w:t>
      </w:r>
      <w:r w:rsidR="00620756" w:rsidRPr="001C427C">
        <w:rPr>
          <w:sz w:val="28"/>
          <w:szCs w:val="28"/>
        </w:rPr>
        <w:t>О</w:t>
      </w:r>
      <w:r w:rsidRPr="001C427C">
        <w:rPr>
          <w:sz w:val="28"/>
          <w:szCs w:val="28"/>
        </w:rPr>
        <w:t xml:space="preserve">тчета об исполнении областного бюджета соблюдены все процессуальные нормы Бюджетного кодекса Российской Федерации и Закона Липецкой области «О бюджетном процессе Липецкой области». </w:t>
      </w:r>
    </w:p>
    <w:p w:rsidR="00E7377F" w:rsidRPr="001C427C" w:rsidRDefault="00E7377F" w:rsidP="000B0132">
      <w:pPr>
        <w:pStyle w:val="aff"/>
        <w:spacing w:line="336" w:lineRule="auto"/>
        <w:ind w:firstLine="709"/>
        <w:jc w:val="both"/>
        <w:rPr>
          <w:sz w:val="28"/>
          <w:szCs w:val="28"/>
        </w:rPr>
      </w:pPr>
      <w:r w:rsidRPr="001C427C">
        <w:rPr>
          <w:sz w:val="28"/>
          <w:szCs w:val="28"/>
        </w:rPr>
        <w:t>2. Представленная финансовым органом к проверке бюджетная отчетность за отчетный 201</w:t>
      </w:r>
      <w:r w:rsidR="00033B72" w:rsidRPr="001C427C">
        <w:rPr>
          <w:sz w:val="28"/>
          <w:szCs w:val="28"/>
        </w:rPr>
        <w:t>5</w:t>
      </w:r>
      <w:r w:rsidRPr="001C427C">
        <w:rPr>
          <w:sz w:val="28"/>
          <w:szCs w:val="28"/>
        </w:rPr>
        <w:t xml:space="preserve"> год по составу и содержанию соответствует требованиям приказа Министерства финансов Российской Федерации № 191н от 28.12.2010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7377F" w:rsidRPr="001C427C" w:rsidRDefault="000554F3" w:rsidP="000B0132">
      <w:pPr>
        <w:spacing w:line="336" w:lineRule="auto"/>
        <w:jc w:val="both"/>
        <w:rPr>
          <w:sz w:val="28"/>
          <w:szCs w:val="28"/>
        </w:rPr>
      </w:pPr>
      <w:r w:rsidRPr="001C427C">
        <w:rPr>
          <w:sz w:val="28"/>
          <w:szCs w:val="28"/>
        </w:rPr>
        <w:tab/>
        <w:t xml:space="preserve">3. </w:t>
      </w:r>
      <w:r w:rsidR="00E7377F" w:rsidRPr="001C427C">
        <w:rPr>
          <w:sz w:val="28"/>
          <w:szCs w:val="28"/>
        </w:rPr>
        <w:t xml:space="preserve">Отклонения утвержденных бюджетных назначений, отраженных в отчетности, от показателей, утвержденных законом Липецкой области </w:t>
      </w:r>
      <w:r w:rsidR="00C2702E" w:rsidRPr="001C427C">
        <w:rPr>
          <w:sz w:val="28"/>
          <w:szCs w:val="28"/>
        </w:rPr>
        <w:t xml:space="preserve">(в ред. от </w:t>
      </w:r>
      <w:r w:rsidR="00C341FC" w:rsidRPr="001C427C">
        <w:rPr>
          <w:sz w:val="28"/>
          <w:szCs w:val="28"/>
        </w:rPr>
        <w:t>11</w:t>
      </w:r>
      <w:r w:rsidR="00C2702E" w:rsidRPr="001C427C">
        <w:rPr>
          <w:sz w:val="28"/>
          <w:szCs w:val="28"/>
        </w:rPr>
        <w:t>.12.201</w:t>
      </w:r>
      <w:r w:rsidR="00C341FC" w:rsidRPr="001C427C">
        <w:rPr>
          <w:sz w:val="28"/>
          <w:szCs w:val="28"/>
        </w:rPr>
        <w:t>5</w:t>
      </w:r>
      <w:r w:rsidR="00C2702E" w:rsidRPr="001C427C">
        <w:rPr>
          <w:sz w:val="28"/>
          <w:szCs w:val="28"/>
        </w:rPr>
        <w:t xml:space="preserve"> №</w:t>
      </w:r>
      <w:r w:rsidR="00C341FC" w:rsidRPr="001C427C">
        <w:rPr>
          <w:sz w:val="28"/>
          <w:szCs w:val="28"/>
        </w:rPr>
        <w:t>466</w:t>
      </w:r>
      <w:r w:rsidR="00C2702E" w:rsidRPr="001C427C">
        <w:rPr>
          <w:sz w:val="28"/>
          <w:szCs w:val="28"/>
        </w:rPr>
        <w:t>-ОЗ)</w:t>
      </w:r>
      <w:r w:rsidR="00E7377F" w:rsidRPr="001C427C">
        <w:rPr>
          <w:sz w:val="28"/>
          <w:szCs w:val="28"/>
        </w:rPr>
        <w:t xml:space="preserve"> «Об областном бюджете на 201</w:t>
      </w:r>
      <w:r w:rsidR="00FD0D89" w:rsidRPr="001C427C">
        <w:rPr>
          <w:sz w:val="28"/>
          <w:szCs w:val="28"/>
        </w:rPr>
        <w:t>5</w:t>
      </w:r>
      <w:r w:rsidR="00E7377F" w:rsidRPr="001C427C">
        <w:rPr>
          <w:sz w:val="28"/>
          <w:szCs w:val="28"/>
        </w:rPr>
        <w:t xml:space="preserve"> год и на плановый период 201</w:t>
      </w:r>
      <w:r w:rsidR="00FD0D89" w:rsidRPr="001C427C">
        <w:rPr>
          <w:sz w:val="28"/>
          <w:szCs w:val="28"/>
        </w:rPr>
        <w:t>6</w:t>
      </w:r>
      <w:r w:rsidR="00E7377F" w:rsidRPr="001C427C">
        <w:rPr>
          <w:sz w:val="28"/>
          <w:szCs w:val="28"/>
        </w:rPr>
        <w:t xml:space="preserve"> и 201</w:t>
      </w:r>
      <w:r w:rsidR="00FD0D89" w:rsidRPr="001C427C">
        <w:rPr>
          <w:sz w:val="28"/>
          <w:szCs w:val="28"/>
        </w:rPr>
        <w:t>7</w:t>
      </w:r>
      <w:r w:rsidR="00E7377F" w:rsidRPr="001C427C">
        <w:rPr>
          <w:sz w:val="28"/>
          <w:szCs w:val="28"/>
        </w:rPr>
        <w:t xml:space="preserve"> годов», документально обоснованы и не противоречат нормам законодательства в бюджетной сфере.</w:t>
      </w:r>
    </w:p>
    <w:p w:rsidR="000554F3" w:rsidRPr="001C427C" w:rsidRDefault="00E7377F" w:rsidP="000B0132">
      <w:pPr>
        <w:spacing w:line="336" w:lineRule="auto"/>
        <w:ind w:firstLine="720"/>
        <w:jc w:val="both"/>
        <w:rPr>
          <w:sz w:val="28"/>
          <w:szCs w:val="28"/>
        </w:rPr>
      </w:pPr>
      <w:r w:rsidRPr="001C427C">
        <w:rPr>
          <w:sz w:val="28"/>
          <w:szCs w:val="28"/>
        </w:rPr>
        <w:lastRenderedPageBreak/>
        <w:t>4. В результате проверки взаимосвязанных между собой показателей форм годовой бюджетной отчетности расхождений не установлено.</w:t>
      </w:r>
    </w:p>
    <w:p w:rsidR="008C3F37" w:rsidRPr="001C427C" w:rsidRDefault="008C3F37" w:rsidP="000B0132">
      <w:pPr>
        <w:spacing w:line="336" w:lineRule="auto"/>
        <w:ind w:firstLine="720"/>
        <w:jc w:val="both"/>
        <w:rPr>
          <w:sz w:val="28"/>
          <w:szCs w:val="28"/>
        </w:rPr>
      </w:pPr>
      <w:r w:rsidRPr="001C427C">
        <w:rPr>
          <w:sz w:val="28"/>
          <w:szCs w:val="28"/>
        </w:rPr>
        <w:t xml:space="preserve">5. Оценивая итоги исполнения областного бюджета по отношению к утвержденным бюджетным назначениям по </w:t>
      </w:r>
      <w:r w:rsidR="0005694D" w:rsidRPr="001C427C">
        <w:rPr>
          <w:sz w:val="28"/>
          <w:szCs w:val="28"/>
        </w:rPr>
        <w:t>О</w:t>
      </w:r>
      <w:r w:rsidRPr="001C427C">
        <w:rPr>
          <w:sz w:val="28"/>
          <w:szCs w:val="28"/>
        </w:rPr>
        <w:t xml:space="preserve">тчету, можно констатировать, что доходы областного бюджета исполнены на </w:t>
      </w:r>
      <w:r w:rsidR="00C341FC" w:rsidRPr="001C427C">
        <w:rPr>
          <w:sz w:val="28"/>
          <w:szCs w:val="28"/>
        </w:rPr>
        <w:t>109,0</w:t>
      </w:r>
      <w:r w:rsidRPr="001C427C">
        <w:rPr>
          <w:sz w:val="28"/>
          <w:szCs w:val="28"/>
        </w:rPr>
        <w:t>%</w:t>
      </w:r>
      <w:r w:rsidR="001266A9" w:rsidRPr="001C427C">
        <w:rPr>
          <w:sz w:val="28"/>
          <w:szCs w:val="28"/>
        </w:rPr>
        <w:t xml:space="preserve"> </w:t>
      </w:r>
      <w:r w:rsidRPr="001C427C">
        <w:rPr>
          <w:sz w:val="28"/>
          <w:szCs w:val="28"/>
        </w:rPr>
        <w:t>(</w:t>
      </w:r>
      <w:r w:rsidR="00C341FC" w:rsidRPr="001C427C">
        <w:rPr>
          <w:sz w:val="28"/>
          <w:szCs w:val="28"/>
        </w:rPr>
        <w:t>48 819,5</w:t>
      </w:r>
      <w:r w:rsidRPr="001C427C">
        <w:rPr>
          <w:sz w:val="28"/>
          <w:szCs w:val="28"/>
        </w:rPr>
        <w:t xml:space="preserve"> млн. рублей), расходная часть бюджета - на </w:t>
      </w:r>
      <w:r w:rsidR="00C341FC" w:rsidRPr="001C427C">
        <w:rPr>
          <w:sz w:val="28"/>
          <w:szCs w:val="28"/>
        </w:rPr>
        <w:t>95,4</w:t>
      </w:r>
      <w:r w:rsidRPr="001C427C">
        <w:rPr>
          <w:sz w:val="28"/>
          <w:szCs w:val="28"/>
        </w:rPr>
        <w:t>% (</w:t>
      </w:r>
      <w:r w:rsidR="00C341FC" w:rsidRPr="001C427C">
        <w:rPr>
          <w:sz w:val="28"/>
          <w:szCs w:val="28"/>
        </w:rPr>
        <w:t>48 805,5</w:t>
      </w:r>
      <w:r w:rsidRPr="001C427C">
        <w:rPr>
          <w:sz w:val="28"/>
          <w:szCs w:val="28"/>
        </w:rPr>
        <w:t xml:space="preserve"> млн. рублей)</w:t>
      </w:r>
      <w:r w:rsidR="00EE3065" w:rsidRPr="001C427C">
        <w:rPr>
          <w:sz w:val="28"/>
          <w:szCs w:val="28"/>
        </w:rPr>
        <w:t xml:space="preserve">, </w:t>
      </w:r>
      <w:r w:rsidR="00C341FC" w:rsidRPr="001C427C">
        <w:rPr>
          <w:sz w:val="28"/>
          <w:szCs w:val="28"/>
        </w:rPr>
        <w:t>про</w:t>
      </w:r>
      <w:r w:rsidR="00EE3065" w:rsidRPr="001C427C">
        <w:rPr>
          <w:sz w:val="28"/>
          <w:szCs w:val="28"/>
        </w:rPr>
        <w:t xml:space="preserve">фицит составил </w:t>
      </w:r>
      <w:r w:rsidR="00C341FC" w:rsidRPr="001C427C">
        <w:rPr>
          <w:sz w:val="28"/>
          <w:szCs w:val="28"/>
        </w:rPr>
        <w:t>14,0</w:t>
      </w:r>
      <w:r w:rsidR="00EE3065" w:rsidRPr="001C427C">
        <w:rPr>
          <w:sz w:val="28"/>
          <w:szCs w:val="28"/>
        </w:rPr>
        <w:t xml:space="preserve"> млн. рублей</w:t>
      </w:r>
      <w:r w:rsidRPr="001C427C">
        <w:rPr>
          <w:sz w:val="28"/>
          <w:szCs w:val="28"/>
        </w:rPr>
        <w:t xml:space="preserve">. </w:t>
      </w:r>
    </w:p>
    <w:p w:rsidR="008C3F37" w:rsidRPr="001C427C" w:rsidRDefault="00CA23FD" w:rsidP="000B0132">
      <w:pPr>
        <w:autoSpaceDE w:val="0"/>
        <w:autoSpaceDN w:val="0"/>
        <w:adjustRightInd w:val="0"/>
        <w:spacing w:line="336" w:lineRule="auto"/>
        <w:ind w:firstLine="720"/>
        <w:jc w:val="both"/>
        <w:rPr>
          <w:sz w:val="28"/>
          <w:szCs w:val="28"/>
        </w:rPr>
      </w:pPr>
      <w:r w:rsidRPr="001C427C">
        <w:rPr>
          <w:sz w:val="28"/>
          <w:szCs w:val="28"/>
        </w:rPr>
        <w:t>П</w:t>
      </w:r>
      <w:r w:rsidR="008C3F37" w:rsidRPr="001C427C">
        <w:rPr>
          <w:sz w:val="28"/>
          <w:szCs w:val="28"/>
        </w:rPr>
        <w:t>ри исполнении областного бюджета соблюдены требования Бюджетного кодекса Российской Федерации к предельным величинам дефицита областного бюджета, государственного долга и расходов на его обслуживание.</w:t>
      </w:r>
    </w:p>
    <w:p w:rsidR="00CA23FD" w:rsidRPr="001C427C" w:rsidRDefault="008C3F37" w:rsidP="000B0132">
      <w:pPr>
        <w:pStyle w:val="aff"/>
        <w:spacing w:line="336" w:lineRule="auto"/>
        <w:ind w:firstLine="709"/>
        <w:jc w:val="both"/>
        <w:rPr>
          <w:sz w:val="28"/>
          <w:szCs w:val="28"/>
        </w:rPr>
      </w:pPr>
      <w:r w:rsidRPr="001C427C">
        <w:rPr>
          <w:sz w:val="28"/>
          <w:szCs w:val="28"/>
        </w:rPr>
        <w:t>6</w:t>
      </w:r>
      <w:r w:rsidR="00916CBB" w:rsidRPr="001C427C">
        <w:rPr>
          <w:sz w:val="28"/>
          <w:szCs w:val="28"/>
        </w:rPr>
        <w:t>. Внешняя проверка годовой бюджетной отчетности 3</w:t>
      </w:r>
      <w:r w:rsidR="00FD0D89" w:rsidRPr="001C427C">
        <w:rPr>
          <w:sz w:val="28"/>
          <w:szCs w:val="28"/>
        </w:rPr>
        <w:t>9</w:t>
      </w:r>
      <w:r w:rsidRPr="001C427C">
        <w:rPr>
          <w:sz w:val="28"/>
          <w:szCs w:val="28"/>
        </w:rPr>
        <w:t>-</w:t>
      </w:r>
      <w:r w:rsidR="00FD0D89" w:rsidRPr="001C427C">
        <w:rPr>
          <w:sz w:val="28"/>
          <w:szCs w:val="28"/>
        </w:rPr>
        <w:t>т</w:t>
      </w:r>
      <w:r w:rsidRPr="001C427C">
        <w:rPr>
          <w:sz w:val="28"/>
          <w:szCs w:val="28"/>
        </w:rPr>
        <w:t>и</w:t>
      </w:r>
      <w:r w:rsidR="00916CBB" w:rsidRPr="001C427C">
        <w:rPr>
          <w:sz w:val="28"/>
          <w:szCs w:val="28"/>
        </w:rPr>
        <w:t xml:space="preserve"> ГАБС фактов, способных негативно повлиять на достоверность </w:t>
      </w:r>
      <w:r w:rsidR="00A94B17" w:rsidRPr="001C427C">
        <w:rPr>
          <w:sz w:val="28"/>
          <w:szCs w:val="28"/>
        </w:rPr>
        <w:t xml:space="preserve">основных показателей </w:t>
      </w:r>
      <w:r w:rsidR="00916CBB" w:rsidRPr="001C427C">
        <w:rPr>
          <w:sz w:val="28"/>
          <w:szCs w:val="28"/>
        </w:rPr>
        <w:t>бюджетной отчетности, не выявила.</w:t>
      </w:r>
    </w:p>
    <w:p w:rsidR="0019312A" w:rsidRPr="001C427C" w:rsidRDefault="0019312A" w:rsidP="000B0132">
      <w:pPr>
        <w:spacing w:line="336" w:lineRule="auto"/>
        <w:ind w:firstLine="720"/>
        <w:jc w:val="both"/>
        <w:rPr>
          <w:sz w:val="28"/>
          <w:szCs w:val="28"/>
        </w:rPr>
      </w:pPr>
      <w:r w:rsidRPr="001C427C">
        <w:rPr>
          <w:sz w:val="28"/>
          <w:szCs w:val="28"/>
        </w:rPr>
        <w:t>7.</w:t>
      </w:r>
      <w:r w:rsidRPr="001C427C">
        <w:rPr>
          <w:b/>
          <w:sz w:val="28"/>
          <w:szCs w:val="28"/>
        </w:rPr>
        <w:t xml:space="preserve"> </w:t>
      </w:r>
      <w:r w:rsidRPr="001C427C">
        <w:rPr>
          <w:sz w:val="28"/>
          <w:szCs w:val="28"/>
        </w:rPr>
        <w:t>Контрольно-счетная палата Липецкой области причин для отклонения отчета об исполнении областного бюджета за 201</w:t>
      </w:r>
      <w:r w:rsidR="00033B72" w:rsidRPr="001C427C">
        <w:rPr>
          <w:sz w:val="28"/>
          <w:szCs w:val="28"/>
        </w:rPr>
        <w:t>5</w:t>
      </w:r>
      <w:r w:rsidRPr="001C427C">
        <w:rPr>
          <w:sz w:val="28"/>
          <w:szCs w:val="28"/>
        </w:rPr>
        <w:t xml:space="preserve"> год не усматривает. </w:t>
      </w:r>
    </w:p>
    <w:p w:rsidR="00010665" w:rsidRPr="001266A9" w:rsidRDefault="00010665" w:rsidP="00C2702E">
      <w:pPr>
        <w:pStyle w:val="aff"/>
        <w:ind w:firstLine="709"/>
        <w:jc w:val="both"/>
        <w:rPr>
          <w:sz w:val="28"/>
          <w:szCs w:val="28"/>
        </w:rPr>
      </w:pPr>
    </w:p>
    <w:p w:rsidR="003A709B" w:rsidRDefault="003A709B" w:rsidP="00C2702E">
      <w:pPr>
        <w:jc w:val="both"/>
        <w:rPr>
          <w:b/>
          <w:sz w:val="28"/>
          <w:szCs w:val="28"/>
        </w:rPr>
      </w:pPr>
    </w:p>
    <w:p w:rsidR="00A24802" w:rsidRPr="001266A9" w:rsidRDefault="00A24802" w:rsidP="00C2702E">
      <w:pPr>
        <w:jc w:val="both"/>
        <w:rPr>
          <w:b/>
          <w:sz w:val="28"/>
          <w:szCs w:val="28"/>
        </w:rPr>
      </w:pPr>
    </w:p>
    <w:p w:rsidR="00916CBB" w:rsidRPr="001266A9" w:rsidRDefault="00916CBB" w:rsidP="00916CBB">
      <w:pPr>
        <w:jc w:val="both"/>
        <w:rPr>
          <w:b/>
          <w:sz w:val="28"/>
          <w:szCs w:val="28"/>
        </w:rPr>
      </w:pPr>
      <w:r w:rsidRPr="001266A9">
        <w:rPr>
          <w:b/>
          <w:sz w:val="28"/>
          <w:szCs w:val="28"/>
        </w:rPr>
        <w:t>Председатель</w:t>
      </w:r>
    </w:p>
    <w:p w:rsidR="007A6515" w:rsidRPr="001266A9" w:rsidRDefault="00916CBB" w:rsidP="00916CBB">
      <w:pPr>
        <w:jc w:val="both"/>
        <w:rPr>
          <w:b/>
          <w:sz w:val="28"/>
          <w:szCs w:val="28"/>
        </w:rPr>
      </w:pPr>
      <w:r w:rsidRPr="001266A9">
        <w:rPr>
          <w:b/>
          <w:sz w:val="28"/>
          <w:szCs w:val="28"/>
        </w:rPr>
        <w:t xml:space="preserve">Контрольно-счетной </w:t>
      </w:r>
      <w:r w:rsidR="007A6515" w:rsidRPr="001266A9">
        <w:rPr>
          <w:b/>
          <w:sz w:val="28"/>
          <w:szCs w:val="28"/>
        </w:rPr>
        <w:t>палаты</w:t>
      </w:r>
    </w:p>
    <w:p w:rsidR="00E251DD" w:rsidRPr="001266A9" w:rsidRDefault="00916CBB" w:rsidP="003D1873">
      <w:pPr>
        <w:jc w:val="both"/>
        <w:rPr>
          <w:sz w:val="28"/>
          <w:szCs w:val="28"/>
        </w:rPr>
      </w:pPr>
      <w:r w:rsidRPr="001266A9">
        <w:rPr>
          <w:b/>
          <w:sz w:val="28"/>
          <w:szCs w:val="28"/>
        </w:rPr>
        <w:t xml:space="preserve">Липецкой области                                                             </w:t>
      </w:r>
      <w:r w:rsidR="00010665" w:rsidRPr="001266A9">
        <w:rPr>
          <w:b/>
          <w:sz w:val="28"/>
          <w:szCs w:val="28"/>
        </w:rPr>
        <w:t>В.И. Бербенец</w:t>
      </w:r>
    </w:p>
    <w:sectPr w:rsidR="00E251DD" w:rsidRPr="001266A9" w:rsidSect="00AE648C">
      <w:headerReference w:type="even" r:id="rId8"/>
      <w:headerReference w:type="default" r:id="rId9"/>
      <w:pgSz w:w="11906" w:h="16838" w:code="9"/>
      <w:pgMar w:top="899" w:right="849" w:bottom="709" w:left="1418"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83B" w:rsidRDefault="00E1083B">
      <w:r>
        <w:separator/>
      </w:r>
    </w:p>
  </w:endnote>
  <w:endnote w:type="continuationSeparator" w:id="1">
    <w:p w:rsidR="00E1083B" w:rsidRDefault="00E10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83B" w:rsidRDefault="00E1083B">
      <w:r>
        <w:separator/>
      </w:r>
    </w:p>
  </w:footnote>
  <w:footnote w:type="continuationSeparator" w:id="1">
    <w:p w:rsidR="00E1083B" w:rsidRDefault="00E10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06" w:rsidRDefault="00646014">
    <w:pPr>
      <w:pStyle w:val="a8"/>
      <w:framePr w:wrap="around" w:vAnchor="text" w:hAnchor="margin" w:xAlign="center" w:y="1"/>
      <w:rPr>
        <w:rStyle w:val="aa"/>
      </w:rPr>
    </w:pPr>
    <w:r>
      <w:rPr>
        <w:rStyle w:val="aa"/>
      </w:rPr>
      <w:fldChar w:fldCharType="begin"/>
    </w:r>
    <w:r w:rsidR="00C53606">
      <w:rPr>
        <w:rStyle w:val="aa"/>
      </w:rPr>
      <w:instrText xml:space="preserve">PAGE  </w:instrText>
    </w:r>
    <w:r>
      <w:rPr>
        <w:rStyle w:val="aa"/>
      </w:rPr>
      <w:fldChar w:fldCharType="end"/>
    </w:r>
  </w:p>
  <w:p w:rsidR="00C53606" w:rsidRDefault="00C5360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06" w:rsidRPr="00D53D00" w:rsidRDefault="00646014" w:rsidP="00D53D00">
    <w:pPr>
      <w:pStyle w:val="a8"/>
      <w:jc w:val="center"/>
      <w:rPr>
        <w:sz w:val="18"/>
        <w:szCs w:val="20"/>
      </w:rPr>
    </w:pPr>
    <w:r w:rsidRPr="00D53D00">
      <w:rPr>
        <w:sz w:val="18"/>
        <w:szCs w:val="20"/>
      </w:rPr>
      <w:fldChar w:fldCharType="begin"/>
    </w:r>
    <w:r w:rsidR="00C53606" w:rsidRPr="00D53D00">
      <w:rPr>
        <w:sz w:val="18"/>
        <w:szCs w:val="20"/>
      </w:rPr>
      <w:instrText xml:space="preserve"> PAGE   \* MERGEFORMAT </w:instrText>
    </w:r>
    <w:r w:rsidRPr="00D53D00">
      <w:rPr>
        <w:sz w:val="18"/>
        <w:szCs w:val="20"/>
      </w:rPr>
      <w:fldChar w:fldCharType="separate"/>
    </w:r>
    <w:r w:rsidR="00430201">
      <w:rPr>
        <w:noProof/>
        <w:sz w:val="18"/>
        <w:szCs w:val="20"/>
      </w:rPr>
      <w:t>20</w:t>
    </w:r>
    <w:r w:rsidRPr="00D53D00">
      <w:rPr>
        <w:sz w:val="18"/>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5"/>
    <w:multiLevelType w:val="multilevel"/>
    <w:tmpl w:val="00000004"/>
    <w:lvl w:ilvl="0">
      <w:start w:val="8"/>
      <w:numFmt w:val="decimal"/>
      <w:lvlText w:val="7460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7460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7460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7460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7460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7460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7460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7460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7460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9"/>
      <w:numFmt w:val="decimal"/>
      <w:lvlText w:val="1928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928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928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928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928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928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928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928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9286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3C281070"/>
    <w:multiLevelType w:val="multilevel"/>
    <w:tmpl w:val="B0C61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9C1C28"/>
    <w:multiLevelType w:val="multilevel"/>
    <w:tmpl w:val="CB0C4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335463"/>
    <w:multiLevelType w:val="multilevel"/>
    <w:tmpl w:val="28883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10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327DEF"/>
    <w:multiLevelType w:val="multilevel"/>
    <w:tmpl w:val="4094F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1B7C4D"/>
    <w:multiLevelType w:val="multilevel"/>
    <w:tmpl w:val="75E08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8"/>
  </w:num>
  <w:num w:numId="9">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ctiveWritingStyle w:appName="MSWord" w:lang="ru-MO" w:vendorID="1" w:dllVersion="512" w:checkStyle="1"/>
  <w:defaultTabStop w:val="708"/>
  <w:hyphenationZone w:val="142"/>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843B6"/>
    <w:rsid w:val="00000473"/>
    <w:rsid w:val="0000259E"/>
    <w:rsid w:val="00003CB5"/>
    <w:rsid w:val="000060FF"/>
    <w:rsid w:val="00010665"/>
    <w:rsid w:val="00010FB1"/>
    <w:rsid w:val="000110FC"/>
    <w:rsid w:val="000122E1"/>
    <w:rsid w:val="0002068D"/>
    <w:rsid w:val="0002187B"/>
    <w:rsid w:val="00023026"/>
    <w:rsid w:val="00025930"/>
    <w:rsid w:val="0002629B"/>
    <w:rsid w:val="000279AE"/>
    <w:rsid w:val="00031134"/>
    <w:rsid w:val="000318F1"/>
    <w:rsid w:val="00033B72"/>
    <w:rsid w:val="0003470C"/>
    <w:rsid w:val="00034DBE"/>
    <w:rsid w:val="000350F7"/>
    <w:rsid w:val="00040077"/>
    <w:rsid w:val="00040931"/>
    <w:rsid w:val="0004171A"/>
    <w:rsid w:val="000437AD"/>
    <w:rsid w:val="000441BB"/>
    <w:rsid w:val="00044826"/>
    <w:rsid w:val="0005161A"/>
    <w:rsid w:val="0005507B"/>
    <w:rsid w:val="000553CB"/>
    <w:rsid w:val="000554F3"/>
    <w:rsid w:val="000558D5"/>
    <w:rsid w:val="0005694D"/>
    <w:rsid w:val="00056A3A"/>
    <w:rsid w:val="00056BAC"/>
    <w:rsid w:val="00062837"/>
    <w:rsid w:val="0006298C"/>
    <w:rsid w:val="00064700"/>
    <w:rsid w:val="000654DC"/>
    <w:rsid w:val="0006627E"/>
    <w:rsid w:val="000671C6"/>
    <w:rsid w:val="00067BAC"/>
    <w:rsid w:val="0007297E"/>
    <w:rsid w:val="00072AE2"/>
    <w:rsid w:val="000746C1"/>
    <w:rsid w:val="000754FC"/>
    <w:rsid w:val="000756E4"/>
    <w:rsid w:val="00075A48"/>
    <w:rsid w:val="00075B54"/>
    <w:rsid w:val="0007632B"/>
    <w:rsid w:val="00077AC2"/>
    <w:rsid w:val="00080621"/>
    <w:rsid w:val="00080A24"/>
    <w:rsid w:val="00084761"/>
    <w:rsid w:val="000850E1"/>
    <w:rsid w:val="0008659F"/>
    <w:rsid w:val="0009345B"/>
    <w:rsid w:val="00093C36"/>
    <w:rsid w:val="000949D2"/>
    <w:rsid w:val="0009589C"/>
    <w:rsid w:val="000964E6"/>
    <w:rsid w:val="00096942"/>
    <w:rsid w:val="000974A2"/>
    <w:rsid w:val="000A07EA"/>
    <w:rsid w:val="000A1B4C"/>
    <w:rsid w:val="000A2615"/>
    <w:rsid w:val="000A283C"/>
    <w:rsid w:val="000A6DC0"/>
    <w:rsid w:val="000A6E4C"/>
    <w:rsid w:val="000A76DB"/>
    <w:rsid w:val="000B0132"/>
    <w:rsid w:val="000B2300"/>
    <w:rsid w:val="000B3420"/>
    <w:rsid w:val="000B4CFA"/>
    <w:rsid w:val="000B6127"/>
    <w:rsid w:val="000B7174"/>
    <w:rsid w:val="000C0FBB"/>
    <w:rsid w:val="000C1A6D"/>
    <w:rsid w:val="000C1F8C"/>
    <w:rsid w:val="000C2794"/>
    <w:rsid w:val="000C2C58"/>
    <w:rsid w:val="000C4CFB"/>
    <w:rsid w:val="000C69E6"/>
    <w:rsid w:val="000D09FF"/>
    <w:rsid w:val="000D12F4"/>
    <w:rsid w:val="000D158B"/>
    <w:rsid w:val="000D1A8F"/>
    <w:rsid w:val="000D2492"/>
    <w:rsid w:val="000D2CD4"/>
    <w:rsid w:val="000D381A"/>
    <w:rsid w:val="000D494D"/>
    <w:rsid w:val="000D67A9"/>
    <w:rsid w:val="000D6B9C"/>
    <w:rsid w:val="000D7091"/>
    <w:rsid w:val="000D73F0"/>
    <w:rsid w:val="000E0617"/>
    <w:rsid w:val="000E07A7"/>
    <w:rsid w:val="000E1144"/>
    <w:rsid w:val="000E12C6"/>
    <w:rsid w:val="000E16EA"/>
    <w:rsid w:val="000E1D29"/>
    <w:rsid w:val="000E4141"/>
    <w:rsid w:val="000E4A35"/>
    <w:rsid w:val="000E4DDF"/>
    <w:rsid w:val="000E5929"/>
    <w:rsid w:val="000E7148"/>
    <w:rsid w:val="000E7F63"/>
    <w:rsid w:val="000F04B0"/>
    <w:rsid w:val="000F1B28"/>
    <w:rsid w:val="000F201B"/>
    <w:rsid w:val="000F224D"/>
    <w:rsid w:val="000F336E"/>
    <w:rsid w:val="000F4EEC"/>
    <w:rsid w:val="000F5025"/>
    <w:rsid w:val="000F7B66"/>
    <w:rsid w:val="000F7F12"/>
    <w:rsid w:val="001010E9"/>
    <w:rsid w:val="00102116"/>
    <w:rsid w:val="00106EEF"/>
    <w:rsid w:val="0010751A"/>
    <w:rsid w:val="001101B3"/>
    <w:rsid w:val="00110B0F"/>
    <w:rsid w:val="00112B31"/>
    <w:rsid w:val="0011586A"/>
    <w:rsid w:val="00117B42"/>
    <w:rsid w:val="00122AF8"/>
    <w:rsid w:val="00122D4E"/>
    <w:rsid w:val="0012451E"/>
    <w:rsid w:val="001252BB"/>
    <w:rsid w:val="00125661"/>
    <w:rsid w:val="001266A9"/>
    <w:rsid w:val="00131023"/>
    <w:rsid w:val="00133136"/>
    <w:rsid w:val="00133D79"/>
    <w:rsid w:val="001357FF"/>
    <w:rsid w:val="00136ACD"/>
    <w:rsid w:val="0013766A"/>
    <w:rsid w:val="0013793A"/>
    <w:rsid w:val="00141108"/>
    <w:rsid w:val="0014163C"/>
    <w:rsid w:val="00141D54"/>
    <w:rsid w:val="001427AA"/>
    <w:rsid w:val="00142CB9"/>
    <w:rsid w:val="0014335F"/>
    <w:rsid w:val="001468E9"/>
    <w:rsid w:val="00146C9E"/>
    <w:rsid w:val="001475B3"/>
    <w:rsid w:val="001475B8"/>
    <w:rsid w:val="00152CB2"/>
    <w:rsid w:val="00160A39"/>
    <w:rsid w:val="00164A07"/>
    <w:rsid w:val="00166F32"/>
    <w:rsid w:val="00166FEC"/>
    <w:rsid w:val="001670E8"/>
    <w:rsid w:val="0017123E"/>
    <w:rsid w:val="001712E7"/>
    <w:rsid w:val="00171AD7"/>
    <w:rsid w:val="00172BA0"/>
    <w:rsid w:val="00174855"/>
    <w:rsid w:val="00175447"/>
    <w:rsid w:val="00175488"/>
    <w:rsid w:val="00175E7A"/>
    <w:rsid w:val="00175ED5"/>
    <w:rsid w:val="001760BB"/>
    <w:rsid w:val="0017782A"/>
    <w:rsid w:val="00180A72"/>
    <w:rsid w:val="00183342"/>
    <w:rsid w:val="00184F6C"/>
    <w:rsid w:val="00186D9E"/>
    <w:rsid w:val="00187246"/>
    <w:rsid w:val="0019226F"/>
    <w:rsid w:val="00192D31"/>
    <w:rsid w:val="0019312A"/>
    <w:rsid w:val="00193CBF"/>
    <w:rsid w:val="00196668"/>
    <w:rsid w:val="00197A9D"/>
    <w:rsid w:val="001A0BCC"/>
    <w:rsid w:val="001A1BB8"/>
    <w:rsid w:val="001A2280"/>
    <w:rsid w:val="001A23EF"/>
    <w:rsid w:val="001A2650"/>
    <w:rsid w:val="001A3F2F"/>
    <w:rsid w:val="001A543D"/>
    <w:rsid w:val="001A7F27"/>
    <w:rsid w:val="001B4B56"/>
    <w:rsid w:val="001C13D5"/>
    <w:rsid w:val="001C4251"/>
    <w:rsid w:val="001C427C"/>
    <w:rsid w:val="001C5708"/>
    <w:rsid w:val="001C64A0"/>
    <w:rsid w:val="001D01B3"/>
    <w:rsid w:val="001D1368"/>
    <w:rsid w:val="001D5006"/>
    <w:rsid w:val="001D5BA6"/>
    <w:rsid w:val="001D5C91"/>
    <w:rsid w:val="001E153A"/>
    <w:rsid w:val="001E5BD5"/>
    <w:rsid w:val="001E68E2"/>
    <w:rsid w:val="001E7311"/>
    <w:rsid w:val="001F09A3"/>
    <w:rsid w:val="001F141C"/>
    <w:rsid w:val="001F4D16"/>
    <w:rsid w:val="001F6D4E"/>
    <w:rsid w:val="001F6DEB"/>
    <w:rsid w:val="001F7899"/>
    <w:rsid w:val="0020027B"/>
    <w:rsid w:val="00200658"/>
    <w:rsid w:val="00200E8D"/>
    <w:rsid w:val="00203391"/>
    <w:rsid w:val="00212D64"/>
    <w:rsid w:val="00213359"/>
    <w:rsid w:val="00214CFD"/>
    <w:rsid w:val="0021527A"/>
    <w:rsid w:val="00216343"/>
    <w:rsid w:val="00216750"/>
    <w:rsid w:val="0022107E"/>
    <w:rsid w:val="0022118D"/>
    <w:rsid w:val="00222D3A"/>
    <w:rsid w:val="002230F9"/>
    <w:rsid w:val="00223364"/>
    <w:rsid w:val="0022446B"/>
    <w:rsid w:val="00224871"/>
    <w:rsid w:val="002248F5"/>
    <w:rsid w:val="00224AAA"/>
    <w:rsid w:val="002253DB"/>
    <w:rsid w:val="00227E00"/>
    <w:rsid w:val="00230C2B"/>
    <w:rsid w:val="00231F25"/>
    <w:rsid w:val="002323AB"/>
    <w:rsid w:val="002344AC"/>
    <w:rsid w:val="00234C72"/>
    <w:rsid w:val="00236C6B"/>
    <w:rsid w:val="00240FF7"/>
    <w:rsid w:val="00242A37"/>
    <w:rsid w:val="00255F9A"/>
    <w:rsid w:val="00260050"/>
    <w:rsid w:val="0026065E"/>
    <w:rsid w:val="00263548"/>
    <w:rsid w:val="00265238"/>
    <w:rsid w:val="002663D4"/>
    <w:rsid w:val="00266CAB"/>
    <w:rsid w:val="002701B7"/>
    <w:rsid w:val="00270BA8"/>
    <w:rsid w:val="00271782"/>
    <w:rsid w:val="00274290"/>
    <w:rsid w:val="002752AA"/>
    <w:rsid w:val="0027781C"/>
    <w:rsid w:val="00277831"/>
    <w:rsid w:val="00280525"/>
    <w:rsid w:val="00280CA2"/>
    <w:rsid w:val="002814F6"/>
    <w:rsid w:val="0028533C"/>
    <w:rsid w:val="002853B9"/>
    <w:rsid w:val="00286CCD"/>
    <w:rsid w:val="00287030"/>
    <w:rsid w:val="00291E2C"/>
    <w:rsid w:val="0029203B"/>
    <w:rsid w:val="00296B2E"/>
    <w:rsid w:val="00297B4C"/>
    <w:rsid w:val="00297D75"/>
    <w:rsid w:val="002A4939"/>
    <w:rsid w:val="002A5472"/>
    <w:rsid w:val="002B02A4"/>
    <w:rsid w:val="002B0468"/>
    <w:rsid w:val="002B1982"/>
    <w:rsid w:val="002B345E"/>
    <w:rsid w:val="002B428D"/>
    <w:rsid w:val="002B591A"/>
    <w:rsid w:val="002B69D9"/>
    <w:rsid w:val="002B7278"/>
    <w:rsid w:val="002C0237"/>
    <w:rsid w:val="002C1CFB"/>
    <w:rsid w:val="002C21E5"/>
    <w:rsid w:val="002C2AE6"/>
    <w:rsid w:val="002C7891"/>
    <w:rsid w:val="002D033C"/>
    <w:rsid w:val="002D4B55"/>
    <w:rsid w:val="002D615D"/>
    <w:rsid w:val="002D7C09"/>
    <w:rsid w:val="002E028E"/>
    <w:rsid w:val="002E0E4A"/>
    <w:rsid w:val="002E1E4A"/>
    <w:rsid w:val="002E28E5"/>
    <w:rsid w:val="002E2C63"/>
    <w:rsid w:val="002E33D1"/>
    <w:rsid w:val="002E44CB"/>
    <w:rsid w:val="002E6208"/>
    <w:rsid w:val="002E7B1A"/>
    <w:rsid w:val="002F0A1E"/>
    <w:rsid w:val="002F3257"/>
    <w:rsid w:val="002F3516"/>
    <w:rsid w:val="002F40C0"/>
    <w:rsid w:val="002F47B1"/>
    <w:rsid w:val="002F5770"/>
    <w:rsid w:val="002F6189"/>
    <w:rsid w:val="002F6397"/>
    <w:rsid w:val="003010C4"/>
    <w:rsid w:val="003011E5"/>
    <w:rsid w:val="00301FB7"/>
    <w:rsid w:val="003020D7"/>
    <w:rsid w:val="00302D21"/>
    <w:rsid w:val="00303328"/>
    <w:rsid w:val="0030539C"/>
    <w:rsid w:val="003061C8"/>
    <w:rsid w:val="003069E4"/>
    <w:rsid w:val="003109D3"/>
    <w:rsid w:val="003119F3"/>
    <w:rsid w:val="00311ADE"/>
    <w:rsid w:val="0031404C"/>
    <w:rsid w:val="00314F3A"/>
    <w:rsid w:val="00314F55"/>
    <w:rsid w:val="00316C4A"/>
    <w:rsid w:val="0031764B"/>
    <w:rsid w:val="00317D21"/>
    <w:rsid w:val="003211E1"/>
    <w:rsid w:val="0032234E"/>
    <w:rsid w:val="00325257"/>
    <w:rsid w:val="00326D90"/>
    <w:rsid w:val="00331029"/>
    <w:rsid w:val="003333AC"/>
    <w:rsid w:val="00334466"/>
    <w:rsid w:val="003370DA"/>
    <w:rsid w:val="00343AAE"/>
    <w:rsid w:val="00344250"/>
    <w:rsid w:val="00344FCB"/>
    <w:rsid w:val="00346584"/>
    <w:rsid w:val="003505DA"/>
    <w:rsid w:val="00355093"/>
    <w:rsid w:val="0035676F"/>
    <w:rsid w:val="00356D86"/>
    <w:rsid w:val="00357D2F"/>
    <w:rsid w:val="00361253"/>
    <w:rsid w:val="00361E6C"/>
    <w:rsid w:val="0036294D"/>
    <w:rsid w:val="00363DCD"/>
    <w:rsid w:val="003640E3"/>
    <w:rsid w:val="00364E0A"/>
    <w:rsid w:val="003656DE"/>
    <w:rsid w:val="003711FA"/>
    <w:rsid w:val="003728C0"/>
    <w:rsid w:val="00373EEE"/>
    <w:rsid w:val="003741A4"/>
    <w:rsid w:val="00375E31"/>
    <w:rsid w:val="003771CC"/>
    <w:rsid w:val="0038085D"/>
    <w:rsid w:val="00382144"/>
    <w:rsid w:val="0038259D"/>
    <w:rsid w:val="003847AC"/>
    <w:rsid w:val="0038489F"/>
    <w:rsid w:val="00384D73"/>
    <w:rsid w:val="00385021"/>
    <w:rsid w:val="003855FC"/>
    <w:rsid w:val="0038602A"/>
    <w:rsid w:val="00387ACD"/>
    <w:rsid w:val="003913D0"/>
    <w:rsid w:val="00391524"/>
    <w:rsid w:val="003925C9"/>
    <w:rsid w:val="003927CC"/>
    <w:rsid w:val="00392FC2"/>
    <w:rsid w:val="00394D03"/>
    <w:rsid w:val="00395A11"/>
    <w:rsid w:val="00396311"/>
    <w:rsid w:val="003A116A"/>
    <w:rsid w:val="003A1510"/>
    <w:rsid w:val="003A2313"/>
    <w:rsid w:val="003A709B"/>
    <w:rsid w:val="003B051F"/>
    <w:rsid w:val="003B10DD"/>
    <w:rsid w:val="003B2C9C"/>
    <w:rsid w:val="003B2F9B"/>
    <w:rsid w:val="003B342E"/>
    <w:rsid w:val="003B362F"/>
    <w:rsid w:val="003B3A81"/>
    <w:rsid w:val="003B5444"/>
    <w:rsid w:val="003B5993"/>
    <w:rsid w:val="003B6438"/>
    <w:rsid w:val="003B67C7"/>
    <w:rsid w:val="003C1276"/>
    <w:rsid w:val="003C222F"/>
    <w:rsid w:val="003C3292"/>
    <w:rsid w:val="003C5962"/>
    <w:rsid w:val="003C5A28"/>
    <w:rsid w:val="003C75EB"/>
    <w:rsid w:val="003D057F"/>
    <w:rsid w:val="003D06C2"/>
    <w:rsid w:val="003D1235"/>
    <w:rsid w:val="003D1862"/>
    <w:rsid w:val="003D1873"/>
    <w:rsid w:val="003D3993"/>
    <w:rsid w:val="003D4EC7"/>
    <w:rsid w:val="003D7749"/>
    <w:rsid w:val="003D7FDE"/>
    <w:rsid w:val="003E5137"/>
    <w:rsid w:val="003E5BF1"/>
    <w:rsid w:val="003E5D7F"/>
    <w:rsid w:val="003E7259"/>
    <w:rsid w:val="003E7612"/>
    <w:rsid w:val="003F098A"/>
    <w:rsid w:val="003F0A24"/>
    <w:rsid w:val="003F51A5"/>
    <w:rsid w:val="003F6367"/>
    <w:rsid w:val="003F66B4"/>
    <w:rsid w:val="003F78DC"/>
    <w:rsid w:val="00401ABA"/>
    <w:rsid w:val="00402217"/>
    <w:rsid w:val="004025F4"/>
    <w:rsid w:val="004041F2"/>
    <w:rsid w:val="00407F06"/>
    <w:rsid w:val="00413774"/>
    <w:rsid w:val="00414E68"/>
    <w:rsid w:val="00416465"/>
    <w:rsid w:val="004268EA"/>
    <w:rsid w:val="00427360"/>
    <w:rsid w:val="00427792"/>
    <w:rsid w:val="00430201"/>
    <w:rsid w:val="00431915"/>
    <w:rsid w:val="0043390A"/>
    <w:rsid w:val="00433E86"/>
    <w:rsid w:val="004347D8"/>
    <w:rsid w:val="00436F8A"/>
    <w:rsid w:val="00440A1C"/>
    <w:rsid w:val="00440A60"/>
    <w:rsid w:val="0044205C"/>
    <w:rsid w:val="004423E4"/>
    <w:rsid w:val="004443CB"/>
    <w:rsid w:val="00444CBC"/>
    <w:rsid w:val="00445C9E"/>
    <w:rsid w:val="00447054"/>
    <w:rsid w:val="00450BCD"/>
    <w:rsid w:val="00450C21"/>
    <w:rsid w:val="00453061"/>
    <w:rsid w:val="00454C76"/>
    <w:rsid w:val="00454EFE"/>
    <w:rsid w:val="00455A4E"/>
    <w:rsid w:val="00462183"/>
    <w:rsid w:val="004659B6"/>
    <w:rsid w:val="004673F8"/>
    <w:rsid w:val="004708A5"/>
    <w:rsid w:val="00471937"/>
    <w:rsid w:val="004725EE"/>
    <w:rsid w:val="00475B2B"/>
    <w:rsid w:val="004771A5"/>
    <w:rsid w:val="00480650"/>
    <w:rsid w:val="004827F6"/>
    <w:rsid w:val="004830F4"/>
    <w:rsid w:val="0048326F"/>
    <w:rsid w:val="00483744"/>
    <w:rsid w:val="0048382E"/>
    <w:rsid w:val="00483D79"/>
    <w:rsid w:val="0048517B"/>
    <w:rsid w:val="004851D8"/>
    <w:rsid w:val="00490FF0"/>
    <w:rsid w:val="00491649"/>
    <w:rsid w:val="00492702"/>
    <w:rsid w:val="00494BAE"/>
    <w:rsid w:val="00496328"/>
    <w:rsid w:val="0049661A"/>
    <w:rsid w:val="00497903"/>
    <w:rsid w:val="004A0144"/>
    <w:rsid w:val="004A06D1"/>
    <w:rsid w:val="004A0F35"/>
    <w:rsid w:val="004A20A7"/>
    <w:rsid w:val="004A62BA"/>
    <w:rsid w:val="004A7E4A"/>
    <w:rsid w:val="004B254E"/>
    <w:rsid w:val="004B6BCA"/>
    <w:rsid w:val="004C2554"/>
    <w:rsid w:val="004C40D9"/>
    <w:rsid w:val="004D0390"/>
    <w:rsid w:val="004D058F"/>
    <w:rsid w:val="004D1D42"/>
    <w:rsid w:val="004D1FD1"/>
    <w:rsid w:val="004D48F5"/>
    <w:rsid w:val="004D6860"/>
    <w:rsid w:val="004D71DE"/>
    <w:rsid w:val="004D783D"/>
    <w:rsid w:val="004D7FFD"/>
    <w:rsid w:val="004E3B74"/>
    <w:rsid w:val="004E3CE8"/>
    <w:rsid w:val="004E541A"/>
    <w:rsid w:val="004E5894"/>
    <w:rsid w:val="004E6371"/>
    <w:rsid w:val="004E6CA5"/>
    <w:rsid w:val="004E777B"/>
    <w:rsid w:val="004F2F48"/>
    <w:rsid w:val="004F4071"/>
    <w:rsid w:val="004F5EC5"/>
    <w:rsid w:val="004F7EA9"/>
    <w:rsid w:val="005016C2"/>
    <w:rsid w:val="005039D2"/>
    <w:rsid w:val="00503C8E"/>
    <w:rsid w:val="00503D5E"/>
    <w:rsid w:val="005059A0"/>
    <w:rsid w:val="00507461"/>
    <w:rsid w:val="005079B4"/>
    <w:rsid w:val="00507FCC"/>
    <w:rsid w:val="0051026B"/>
    <w:rsid w:val="0051031F"/>
    <w:rsid w:val="00511518"/>
    <w:rsid w:val="00511C56"/>
    <w:rsid w:val="005140DC"/>
    <w:rsid w:val="00516A06"/>
    <w:rsid w:val="00517B2D"/>
    <w:rsid w:val="005214F1"/>
    <w:rsid w:val="005236D6"/>
    <w:rsid w:val="00523A5F"/>
    <w:rsid w:val="00523C3D"/>
    <w:rsid w:val="00525AC3"/>
    <w:rsid w:val="005324EB"/>
    <w:rsid w:val="00533361"/>
    <w:rsid w:val="00533ACE"/>
    <w:rsid w:val="00534288"/>
    <w:rsid w:val="0053602F"/>
    <w:rsid w:val="005363D6"/>
    <w:rsid w:val="00536C20"/>
    <w:rsid w:val="005379B6"/>
    <w:rsid w:val="00537CFC"/>
    <w:rsid w:val="005406D9"/>
    <w:rsid w:val="0054120C"/>
    <w:rsid w:val="00542ECB"/>
    <w:rsid w:val="005433FE"/>
    <w:rsid w:val="00543431"/>
    <w:rsid w:val="00551961"/>
    <w:rsid w:val="00551F5A"/>
    <w:rsid w:val="0055345B"/>
    <w:rsid w:val="00553891"/>
    <w:rsid w:val="00553F07"/>
    <w:rsid w:val="005552F6"/>
    <w:rsid w:val="00555AF5"/>
    <w:rsid w:val="0055670F"/>
    <w:rsid w:val="00556868"/>
    <w:rsid w:val="00557164"/>
    <w:rsid w:val="005608A6"/>
    <w:rsid w:val="00560AE8"/>
    <w:rsid w:val="005611F4"/>
    <w:rsid w:val="00561553"/>
    <w:rsid w:val="0056231B"/>
    <w:rsid w:val="00562590"/>
    <w:rsid w:val="00563361"/>
    <w:rsid w:val="0056649B"/>
    <w:rsid w:val="00567542"/>
    <w:rsid w:val="0057072E"/>
    <w:rsid w:val="00571009"/>
    <w:rsid w:val="0057323A"/>
    <w:rsid w:val="005733D6"/>
    <w:rsid w:val="00574732"/>
    <w:rsid w:val="00575569"/>
    <w:rsid w:val="005755E9"/>
    <w:rsid w:val="00575809"/>
    <w:rsid w:val="00576279"/>
    <w:rsid w:val="00580D49"/>
    <w:rsid w:val="00581C79"/>
    <w:rsid w:val="005820D0"/>
    <w:rsid w:val="00584819"/>
    <w:rsid w:val="00584E17"/>
    <w:rsid w:val="005863AD"/>
    <w:rsid w:val="005878DC"/>
    <w:rsid w:val="005934DA"/>
    <w:rsid w:val="005937C3"/>
    <w:rsid w:val="0059442E"/>
    <w:rsid w:val="00594CA7"/>
    <w:rsid w:val="00594FA7"/>
    <w:rsid w:val="00596014"/>
    <w:rsid w:val="00596419"/>
    <w:rsid w:val="00596444"/>
    <w:rsid w:val="005A02C3"/>
    <w:rsid w:val="005A0FCF"/>
    <w:rsid w:val="005A1056"/>
    <w:rsid w:val="005A2070"/>
    <w:rsid w:val="005A2450"/>
    <w:rsid w:val="005A762B"/>
    <w:rsid w:val="005B0611"/>
    <w:rsid w:val="005B11AA"/>
    <w:rsid w:val="005B4005"/>
    <w:rsid w:val="005B5E08"/>
    <w:rsid w:val="005B666C"/>
    <w:rsid w:val="005C300E"/>
    <w:rsid w:val="005C38B8"/>
    <w:rsid w:val="005C4F59"/>
    <w:rsid w:val="005C4FAE"/>
    <w:rsid w:val="005C7516"/>
    <w:rsid w:val="005D09E2"/>
    <w:rsid w:val="005D1665"/>
    <w:rsid w:val="005D2398"/>
    <w:rsid w:val="005D3E99"/>
    <w:rsid w:val="005D411F"/>
    <w:rsid w:val="005D5FC0"/>
    <w:rsid w:val="005D6864"/>
    <w:rsid w:val="005E16D0"/>
    <w:rsid w:val="005E19B4"/>
    <w:rsid w:val="005E51F6"/>
    <w:rsid w:val="005E6DCF"/>
    <w:rsid w:val="005F0169"/>
    <w:rsid w:val="005F0F51"/>
    <w:rsid w:val="005F15D9"/>
    <w:rsid w:val="005F3FCB"/>
    <w:rsid w:val="005F5C3E"/>
    <w:rsid w:val="005F637F"/>
    <w:rsid w:val="005F6A46"/>
    <w:rsid w:val="005F6CD9"/>
    <w:rsid w:val="005F6FA3"/>
    <w:rsid w:val="0060047E"/>
    <w:rsid w:val="00600A4D"/>
    <w:rsid w:val="0060162E"/>
    <w:rsid w:val="00603746"/>
    <w:rsid w:val="00604571"/>
    <w:rsid w:val="006054FA"/>
    <w:rsid w:val="00607639"/>
    <w:rsid w:val="006105A9"/>
    <w:rsid w:val="006130A0"/>
    <w:rsid w:val="006132B5"/>
    <w:rsid w:val="00614272"/>
    <w:rsid w:val="006143FA"/>
    <w:rsid w:val="00614C28"/>
    <w:rsid w:val="00614C88"/>
    <w:rsid w:val="00615C5A"/>
    <w:rsid w:val="00615CB1"/>
    <w:rsid w:val="00620756"/>
    <w:rsid w:val="00622A6C"/>
    <w:rsid w:val="00622F82"/>
    <w:rsid w:val="0062349C"/>
    <w:rsid w:val="00624620"/>
    <w:rsid w:val="00626F01"/>
    <w:rsid w:val="00627B88"/>
    <w:rsid w:val="00630694"/>
    <w:rsid w:val="00630FB3"/>
    <w:rsid w:val="0063489C"/>
    <w:rsid w:val="00634EC2"/>
    <w:rsid w:val="00637FDD"/>
    <w:rsid w:val="00641903"/>
    <w:rsid w:val="0064256A"/>
    <w:rsid w:val="00643385"/>
    <w:rsid w:val="0064509B"/>
    <w:rsid w:val="00645BE7"/>
    <w:rsid w:val="00646014"/>
    <w:rsid w:val="00646CE2"/>
    <w:rsid w:val="006504E2"/>
    <w:rsid w:val="006523BD"/>
    <w:rsid w:val="006527B1"/>
    <w:rsid w:val="006538C1"/>
    <w:rsid w:val="006547CE"/>
    <w:rsid w:val="00654D6F"/>
    <w:rsid w:val="00654E24"/>
    <w:rsid w:val="00656DDE"/>
    <w:rsid w:val="006616E1"/>
    <w:rsid w:val="00661B45"/>
    <w:rsid w:val="00661B80"/>
    <w:rsid w:val="006621A9"/>
    <w:rsid w:val="006638E1"/>
    <w:rsid w:val="00663F69"/>
    <w:rsid w:val="00664391"/>
    <w:rsid w:val="006651E7"/>
    <w:rsid w:val="006652BF"/>
    <w:rsid w:val="00666B71"/>
    <w:rsid w:val="00667313"/>
    <w:rsid w:val="0067097C"/>
    <w:rsid w:val="00676BF4"/>
    <w:rsid w:val="00676C6B"/>
    <w:rsid w:val="00677F79"/>
    <w:rsid w:val="00681031"/>
    <w:rsid w:val="00682D1D"/>
    <w:rsid w:val="00683691"/>
    <w:rsid w:val="00686B21"/>
    <w:rsid w:val="00691C89"/>
    <w:rsid w:val="00691C8E"/>
    <w:rsid w:val="00692A11"/>
    <w:rsid w:val="00692F5F"/>
    <w:rsid w:val="00693733"/>
    <w:rsid w:val="00695378"/>
    <w:rsid w:val="0069611E"/>
    <w:rsid w:val="006A0966"/>
    <w:rsid w:val="006A0BC8"/>
    <w:rsid w:val="006A2999"/>
    <w:rsid w:val="006A4CBD"/>
    <w:rsid w:val="006A5043"/>
    <w:rsid w:val="006A510F"/>
    <w:rsid w:val="006A5408"/>
    <w:rsid w:val="006B12AE"/>
    <w:rsid w:val="006B155C"/>
    <w:rsid w:val="006C1072"/>
    <w:rsid w:val="006C35B2"/>
    <w:rsid w:val="006C39E7"/>
    <w:rsid w:val="006C3CF6"/>
    <w:rsid w:val="006C4A33"/>
    <w:rsid w:val="006D010E"/>
    <w:rsid w:val="006D296A"/>
    <w:rsid w:val="006D3035"/>
    <w:rsid w:val="006D46B2"/>
    <w:rsid w:val="006E0DDC"/>
    <w:rsid w:val="006E237C"/>
    <w:rsid w:val="006E3244"/>
    <w:rsid w:val="006E3ABC"/>
    <w:rsid w:val="006E3D1D"/>
    <w:rsid w:val="006E5916"/>
    <w:rsid w:val="006E5FFF"/>
    <w:rsid w:val="006E7C6C"/>
    <w:rsid w:val="006F058F"/>
    <w:rsid w:val="006F0639"/>
    <w:rsid w:val="006F3ED7"/>
    <w:rsid w:val="006F627D"/>
    <w:rsid w:val="006F6C4C"/>
    <w:rsid w:val="0070443C"/>
    <w:rsid w:val="007056B6"/>
    <w:rsid w:val="00705B78"/>
    <w:rsid w:val="0071150D"/>
    <w:rsid w:val="00714C0F"/>
    <w:rsid w:val="007159EC"/>
    <w:rsid w:val="00716658"/>
    <w:rsid w:val="007178D1"/>
    <w:rsid w:val="00720D2C"/>
    <w:rsid w:val="007215A6"/>
    <w:rsid w:val="00722AA9"/>
    <w:rsid w:val="00722E5C"/>
    <w:rsid w:val="007242D5"/>
    <w:rsid w:val="007268CF"/>
    <w:rsid w:val="00732784"/>
    <w:rsid w:val="007334F1"/>
    <w:rsid w:val="00735031"/>
    <w:rsid w:val="00735184"/>
    <w:rsid w:val="00735A96"/>
    <w:rsid w:val="00735E02"/>
    <w:rsid w:val="00736ADE"/>
    <w:rsid w:val="00737C2E"/>
    <w:rsid w:val="00740560"/>
    <w:rsid w:val="007411C8"/>
    <w:rsid w:val="00741B67"/>
    <w:rsid w:val="00742586"/>
    <w:rsid w:val="00742D7B"/>
    <w:rsid w:val="00742F84"/>
    <w:rsid w:val="00745363"/>
    <w:rsid w:val="00747794"/>
    <w:rsid w:val="00751A39"/>
    <w:rsid w:val="00753CCD"/>
    <w:rsid w:val="0075411F"/>
    <w:rsid w:val="00754598"/>
    <w:rsid w:val="00757F85"/>
    <w:rsid w:val="00760739"/>
    <w:rsid w:val="00760A6D"/>
    <w:rsid w:val="00761131"/>
    <w:rsid w:val="00762D48"/>
    <w:rsid w:val="007630B2"/>
    <w:rsid w:val="00767389"/>
    <w:rsid w:val="00770316"/>
    <w:rsid w:val="00770ACE"/>
    <w:rsid w:val="00771833"/>
    <w:rsid w:val="00771A15"/>
    <w:rsid w:val="00772359"/>
    <w:rsid w:val="007725E5"/>
    <w:rsid w:val="00772F1D"/>
    <w:rsid w:val="00774660"/>
    <w:rsid w:val="007748C7"/>
    <w:rsid w:val="00774955"/>
    <w:rsid w:val="007767A7"/>
    <w:rsid w:val="00776A92"/>
    <w:rsid w:val="00780A48"/>
    <w:rsid w:val="007820E7"/>
    <w:rsid w:val="0078570D"/>
    <w:rsid w:val="00786248"/>
    <w:rsid w:val="007901EA"/>
    <w:rsid w:val="007908D1"/>
    <w:rsid w:val="00790CF5"/>
    <w:rsid w:val="0079112A"/>
    <w:rsid w:val="00792ACB"/>
    <w:rsid w:val="0079438F"/>
    <w:rsid w:val="007946FF"/>
    <w:rsid w:val="00794D91"/>
    <w:rsid w:val="00794E8B"/>
    <w:rsid w:val="007952CE"/>
    <w:rsid w:val="00797197"/>
    <w:rsid w:val="00797601"/>
    <w:rsid w:val="007A0732"/>
    <w:rsid w:val="007A0B02"/>
    <w:rsid w:val="007A0B6F"/>
    <w:rsid w:val="007A12BF"/>
    <w:rsid w:val="007A1A0B"/>
    <w:rsid w:val="007A4283"/>
    <w:rsid w:val="007A42DD"/>
    <w:rsid w:val="007A6515"/>
    <w:rsid w:val="007A7C33"/>
    <w:rsid w:val="007B1196"/>
    <w:rsid w:val="007B1722"/>
    <w:rsid w:val="007B1CA3"/>
    <w:rsid w:val="007B46BB"/>
    <w:rsid w:val="007B5FC5"/>
    <w:rsid w:val="007B642C"/>
    <w:rsid w:val="007B779A"/>
    <w:rsid w:val="007C2219"/>
    <w:rsid w:val="007C61B4"/>
    <w:rsid w:val="007C7A46"/>
    <w:rsid w:val="007C7D83"/>
    <w:rsid w:val="007D3DA0"/>
    <w:rsid w:val="007D408F"/>
    <w:rsid w:val="007D47DD"/>
    <w:rsid w:val="007D4D34"/>
    <w:rsid w:val="007D52A7"/>
    <w:rsid w:val="007D6C4F"/>
    <w:rsid w:val="007E0720"/>
    <w:rsid w:val="007E151F"/>
    <w:rsid w:val="007E162B"/>
    <w:rsid w:val="007E1D66"/>
    <w:rsid w:val="007E20A3"/>
    <w:rsid w:val="007E2705"/>
    <w:rsid w:val="007E2B13"/>
    <w:rsid w:val="007E2B18"/>
    <w:rsid w:val="007E3307"/>
    <w:rsid w:val="007E450C"/>
    <w:rsid w:val="007E5729"/>
    <w:rsid w:val="007E6015"/>
    <w:rsid w:val="007E6F3E"/>
    <w:rsid w:val="007E7BF0"/>
    <w:rsid w:val="007F0606"/>
    <w:rsid w:val="007F15FA"/>
    <w:rsid w:val="007F1776"/>
    <w:rsid w:val="007F1A89"/>
    <w:rsid w:val="007F35A9"/>
    <w:rsid w:val="007F52F0"/>
    <w:rsid w:val="007F71B6"/>
    <w:rsid w:val="007F7D98"/>
    <w:rsid w:val="007F7E14"/>
    <w:rsid w:val="007F7FD2"/>
    <w:rsid w:val="00800E30"/>
    <w:rsid w:val="008069CE"/>
    <w:rsid w:val="00806CC0"/>
    <w:rsid w:val="00810C23"/>
    <w:rsid w:val="00812330"/>
    <w:rsid w:val="008131AE"/>
    <w:rsid w:val="00815D95"/>
    <w:rsid w:val="00817B09"/>
    <w:rsid w:val="008200DC"/>
    <w:rsid w:val="00821BC3"/>
    <w:rsid w:val="00822406"/>
    <w:rsid w:val="00822628"/>
    <w:rsid w:val="00823059"/>
    <w:rsid w:val="00830385"/>
    <w:rsid w:val="00833A38"/>
    <w:rsid w:val="00833F57"/>
    <w:rsid w:val="00834990"/>
    <w:rsid w:val="00835241"/>
    <w:rsid w:val="008358A2"/>
    <w:rsid w:val="00846611"/>
    <w:rsid w:val="00850E6B"/>
    <w:rsid w:val="0085376B"/>
    <w:rsid w:val="00853FC7"/>
    <w:rsid w:val="00855859"/>
    <w:rsid w:val="008571DA"/>
    <w:rsid w:val="008572BF"/>
    <w:rsid w:val="00857306"/>
    <w:rsid w:val="00857CB4"/>
    <w:rsid w:val="00860F4E"/>
    <w:rsid w:val="008633D9"/>
    <w:rsid w:val="00866EF5"/>
    <w:rsid w:val="00873C81"/>
    <w:rsid w:val="0087491A"/>
    <w:rsid w:val="00874C2F"/>
    <w:rsid w:val="00876E26"/>
    <w:rsid w:val="0087768D"/>
    <w:rsid w:val="008805AD"/>
    <w:rsid w:val="00880C53"/>
    <w:rsid w:val="00881253"/>
    <w:rsid w:val="00882B13"/>
    <w:rsid w:val="008843B6"/>
    <w:rsid w:val="0088472D"/>
    <w:rsid w:val="00884D34"/>
    <w:rsid w:val="00887FAD"/>
    <w:rsid w:val="00891BA5"/>
    <w:rsid w:val="00897A85"/>
    <w:rsid w:val="008A1431"/>
    <w:rsid w:val="008A190F"/>
    <w:rsid w:val="008A1C40"/>
    <w:rsid w:val="008A3CD9"/>
    <w:rsid w:val="008A3E7A"/>
    <w:rsid w:val="008A68FA"/>
    <w:rsid w:val="008A6E12"/>
    <w:rsid w:val="008B0AD7"/>
    <w:rsid w:val="008B2293"/>
    <w:rsid w:val="008B3278"/>
    <w:rsid w:val="008B3BB1"/>
    <w:rsid w:val="008B5E4B"/>
    <w:rsid w:val="008B6928"/>
    <w:rsid w:val="008B7A14"/>
    <w:rsid w:val="008C0B2F"/>
    <w:rsid w:val="008C1745"/>
    <w:rsid w:val="008C1AFD"/>
    <w:rsid w:val="008C1B5F"/>
    <w:rsid w:val="008C2D8D"/>
    <w:rsid w:val="008C3513"/>
    <w:rsid w:val="008C3F37"/>
    <w:rsid w:val="008C4373"/>
    <w:rsid w:val="008C51AE"/>
    <w:rsid w:val="008C7F6F"/>
    <w:rsid w:val="008D0E57"/>
    <w:rsid w:val="008D173D"/>
    <w:rsid w:val="008D2F26"/>
    <w:rsid w:val="008D3280"/>
    <w:rsid w:val="008D591A"/>
    <w:rsid w:val="008D6E46"/>
    <w:rsid w:val="008D7DB2"/>
    <w:rsid w:val="008E05BD"/>
    <w:rsid w:val="008E2388"/>
    <w:rsid w:val="008E269D"/>
    <w:rsid w:val="008E379E"/>
    <w:rsid w:val="008E51E2"/>
    <w:rsid w:val="008E5248"/>
    <w:rsid w:val="008E6F61"/>
    <w:rsid w:val="008F1E5B"/>
    <w:rsid w:val="008F4AAF"/>
    <w:rsid w:val="008F5396"/>
    <w:rsid w:val="00904870"/>
    <w:rsid w:val="00904D1C"/>
    <w:rsid w:val="00905984"/>
    <w:rsid w:val="00910D36"/>
    <w:rsid w:val="00912DA0"/>
    <w:rsid w:val="00913DEE"/>
    <w:rsid w:val="00916CBB"/>
    <w:rsid w:val="009170F7"/>
    <w:rsid w:val="00917BFE"/>
    <w:rsid w:val="0092073E"/>
    <w:rsid w:val="00922513"/>
    <w:rsid w:val="0092357B"/>
    <w:rsid w:val="009235CA"/>
    <w:rsid w:val="00924404"/>
    <w:rsid w:val="00925888"/>
    <w:rsid w:val="00925A07"/>
    <w:rsid w:val="00926868"/>
    <w:rsid w:val="009301B6"/>
    <w:rsid w:val="0093039D"/>
    <w:rsid w:val="00932A05"/>
    <w:rsid w:val="00932F42"/>
    <w:rsid w:val="00936B88"/>
    <w:rsid w:val="009372AB"/>
    <w:rsid w:val="009378EC"/>
    <w:rsid w:val="009431C4"/>
    <w:rsid w:val="009432AF"/>
    <w:rsid w:val="00945D0F"/>
    <w:rsid w:val="00946A8F"/>
    <w:rsid w:val="00946B5B"/>
    <w:rsid w:val="00951646"/>
    <w:rsid w:val="00953A3E"/>
    <w:rsid w:val="009540E9"/>
    <w:rsid w:val="0095423E"/>
    <w:rsid w:val="00954B6D"/>
    <w:rsid w:val="0095536C"/>
    <w:rsid w:val="00957927"/>
    <w:rsid w:val="009607A4"/>
    <w:rsid w:val="00961060"/>
    <w:rsid w:val="00962247"/>
    <w:rsid w:val="0096346D"/>
    <w:rsid w:val="0096591F"/>
    <w:rsid w:val="0096592E"/>
    <w:rsid w:val="0096606E"/>
    <w:rsid w:val="00966700"/>
    <w:rsid w:val="00966CA6"/>
    <w:rsid w:val="0097016E"/>
    <w:rsid w:val="009703CD"/>
    <w:rsid w:val="00970F93"/>
    <w:rsid w:val="009714AA"/>
    <w:rsid w:val="009761F1"/>
    <w:rsid w:val="009769A9"/>
    <w:rsid w:val="00976EE1"/>
    <w:rsid w:val="00980302"/>
    <w:rsid w:val="00980A13"/>
    <w:rsid w:val="00981101"/>
    <w:rsid w:val="00982090"/>
    <w:rsid w:val="009824F6"/>
    <w:rsid w:val="009825C9"/>
    <w:rsid w:val="00983F29"/>
    <w:rsid w:val="00983FFC"/>
    <w:rsid w:val="00984A63"/>
    <w:rsid w:val="00985D61"/>
    <w:rsid w:val="00987D95"/>
    <w:rsid w:val="009903B4"/>
    <w:rsid w:val="00991B0B"/>
    <w:rsid w:val="00992F51"/>
    <w:rsid w:val="00994D61"/>
    <w:rsid w:val="0099575A"/>
    <w:rsid w:val="00996B6E"/>
    <w:rsid w:val="009A04C6"/>
    <w:rsid w:val="009A05EA"/>
    <w:rsid w:val="009A195A"/>
    <w:rsid w:val="009A35E1"/>
    <w:rsid w:val="009A3BB7"/>
    <w:rsid w:val="009A7CCA"/>
    <w:rsid w:val="009B02BF"/>
    <w:rsid w:val="009B039C"/>
    <w:rsid w:val="009B0658"/>
    <w:rsid w:val="009B2C70"/>
    <w:rsid w:val="009B36AE"/>
    <w:rsid w:val="009B3C39"/>
    <w:rsid w:val="009B534E"/>
    <w:rsid w:val="009B76E9"/>
    <w:rsid w:val="009C1E86"/>
    <w:rsid w:val="009C3E41"/>
    <w:rsid w:val="009C472A"/>
    <w:rsid w:val="009C6A19"/>
    <w:rsid w:val="009D0BFA"/>
    <w:rsid w:val="009D1149"/>
    <w:rsid w:val="009D1FF5"/>
    <w:rsid w:val="009D2303"/>
    <w:rsid w:val="009D3C17"/>
    <w:rsid w:val="009D5B25"/>
    <w:rsid w:val="009D5F89"/>
    <w:rsid w:val="009E3120"/>
    <w:rsid w:val="009E3C15"/>
    <w:rsid w:val="009E4752"/>
    <w:rsid w:val="009E638B"/>
    <w:rsid w:val="009E6980"/>
    <w:rsid w:val="009F09B8"/>
    <w:rsid w:val="009F09F5"/>
    <w:rsid w:val="009F4481"/>
    <w:rsid w:val="009F578E"/>
    <w:rsid w:val="00A01490"/>
    <w:rsid w:val="00A027CE"/>
    <w:rsid w:val="00A035DF"/>
    <w:rsid w:val="00A0370A"/>
    <w:rsid w:val="00A04ADB"/>
    <w:rsid w:val="00A0623F"/>
    <w:rsid w:val="00A06EA5"/>
    <w:rsid w:val="00A0765A"/>
    <w:rsid w:val="00A076C8"/>
    <w:rsid w:val="00A120B7"/>
    <w:rsid w:val="00A1562B"/>
    <w:rsid w:val="00A16565"/>
    <w:rsid w:val="00A21F9A"/>
    <w:rsid w:val="00A22129"/>
    <w:rsid w:val="00A24348"/>
    <w:rsid w:val="00A24802"/>
    <w:rsid w:val="00A24C1E"/>
    <w:rsid w:val="00A269D8"/>
    <w:rsid w:val="00A27EF3"/>
    <w:rsid w:val="00A30BCD"/>
    <w:rsid w:val="00A3428E"/>
    <w:rsid w:val="00A36A69"/>
    <w:rsid w:val="00A36CA5"/>
    <w:rsid w:val="00A37CA7"/>
    <w:rsid w:val="00A40AA6"/>
    <w:rsid w:val="00A41131"/>
    <w:rsid w:val="00A41190"/>
    <w:rsid w:val="00A42D35"/>
    <w:rsid w:val="00A42E7D"/>
    <w:rsid w:val="00A43D46"/>
    <w:rsid w:val="00A4499D"/>
    <w:rsid w:val="00A44C0C"/>
    <w:rsid w:val="00A46917"/>
    <w:rsid w:val="00A46A24"/>
    <w:rsid w:val="00A51A46"/>
    <w:rsid w:val="00A53BEB"/>
    <w:rsid w:val="00A54285"/>
    <w:rsid w:val="00A56535"/>
    <w:rsid w:val="00A56541"/>
    <w:rsid w:val="00A56A51"/>
    <w:rsid w:val="00A57720"/>
    <w:rsid w:val="00A61031"/>
    <w:rsid w:val="00A61EA5"/>
    <w:rsid w:val="00A62464"/>
    <w:rsid w:val="00A63E70"/>
    <w:rsid w:val="00A65D94"/>
    <w:rsid w:val="00A6728E"/>
    <w:rsid w:val="00A675D6"/>
    <w:rsid w:val="00A70470"/>
    <w:rsid w:val="00A71E67"/>
    <w:rsid w:val="00A7464C"/>
    <w:rsid w:val="00A74F1A"/>
    <w:rsid w:val="00A77A66"/>
    <w:rsid w:val="00A853E4"/>
    <w:rsid w:val="00A861CE"/>
    <w:rsid w:val="00A92913"/>
    <w:rsid w:val="00A92A50"/>
    <w:rsid w:val="00A92E65"/>
    <w:rsid w:val="00A93617"/>
    <w:rsid w:val="00A9373B"/>
    <w:rsid w:val="00A94B17"/>
    <w:rsid w:val="00A95E73"/>
    <w:rsid w:val="00A96EA1"/>
    <w:rsid w:val="00A97902"/>
    <w:rsid w:val="00AA138B"/>
    <w:rsid w:val="00AA4175"/>
    <w:rsid w:val="00AA4BC3"/>
    <w:rsid w:val="00AB0321"/>
    <w:rsid w:val="00AB094B"/>
    <w:rsid w:val="00AB537A"/>
    <w:rsid w:val="00AB628D"/>
    <w:rsid w:val="00AB6290"/>
    <w:rsid w:val="00AB6623"/>
    <w:rsid w:val="00AB7628"/>
    <w:rsid w:val="00AB78B3"/>
    <w:rsid w:val="00AC0032"/>
    <w:rsid w:val="00AC010E"/>
    <w:rsid w:val="00AC0867"/>
    <w:rsid w:val="00AC1776"/>
    <w:rsid w:val="00AC4450"/>
    <w:rsid w:val="00AC4B7B"/>
    <w:rsid w:val="00AD0B37"/>
    <w:rsid w:val="00AD110E"/>
    <w:rsid w:val="00AD12BC"/>
    <w:rsid w:val="00AD214D"/>
    <w:rsid w:val="00AD53F8"/>
    <w:rsid w:val="00AD7388"/>
    <w:rsid w:val="00AE0B0C"/>
    <w:rsid w:val="00AE0E51"/>
    <w:rsid w:val="00AE14C4"/>
    <w:rsid w:val="00AE30D3"/>
    <w:rsid w:val="00AE379B"/>
    <w:rsid w:val="00AE3A16"/>
    <w:rsid w:val="00AE42C7"/>
    <w:rsid w:val="00AE4916"/>
    <w:rsid w:val="00AE5227"/>
    <w:rsid w:val="00AE648C"/>
    <w:rsid w:val="00AE6B58"/>
    <w:rsid w:val="00AF1AE1"/>
    <w:rsid w:val="00AF263A"/>
    <w:rsid w:val="00AF2B85"/>
    <w:rsid w:val="00AF3580"/>
    <w:rsid w:val="00AF755E"/>
    <w:rsid w:val="00B00382"/>
    <w:rsid w:val="00B01110"/>
    <w:rsid w:val="00B02E8C"/>
    <w:rsid w:val="00B041D8"/>
    <w:rsid w:val="00B046E3"/>
    <w:rsid w:val="00B05096"/>
    <w:rsid w:val="00B053A7"/>
    <w:rsid w:val="00B06DA2"/>
    <w:rsid w:val="00B075FA"/>
    <w:rsid w:val="00B07DF2"/>
    <w:rsid w:val="00B11153"/>
    <w:rsid w:val="00B116AC"/>
    <w:rsid w:val="00B12C64"/>
    <w:rsid w:val="00B13D4A"/>
    <w:rsid w:val="00B14DBD"/>
    <w:rsid w:val="00B14DF8"/>
    <w:rsid w:val="00B208D3"/>
    <w:rsid w:val="00B20DD2"/>
    <w:rsid w:val="00B212CA"/>
    <w:rsid w:val="00B22DDA"/>
    <w:rsid w:val="00B232E0"/>
    <w:rsid w:val="00B2352A"/>
    <w:rsid w:val="00B24029"/>
    <w:rsid w:val="00B247A6"/>
    <w:rsid w:val="00B27BF8"/>
    <w:rsid w:val="00B32269"/>
    <w:rsid w:val="00B35AF2"/>
    <w:rsid w:val="00B40D12"/>
    <w:rsid w:val="00B43F3C"/>
    <w:rsid w:val="00B447AB"/>
    <w:rsid w:val="00B45522"/>
    <w:rsid w:val="00B45641"/>
    <w:rsid w:val="00B47A1C"/>
    <w:rsid w:val="00B47D52"/>
    <w:rsid w:val="00B503FE"/>
    <w:rsid w:val="00B50536"/>
    <w:rsid w:val="00B5556E"/>
    <w:rsid w:val="00B56626"/>
    <w:rsid w:val="00B6268B"/>
    <w:rsid w:val="00B64009"/>
    <w:rsid w:val="00B640E0"/>
    <w:rsid w:val="00B65033"/>
    <w:rsid w:val="00B665CE"/>
    <w:rsid w:val="00B67142"/>
    <w:rsid w:val="00B6724F"/>
    <w:rsid w:val="00B75558"/>
    <w:rsid w:val="00B75F95"/>
    <w:rsid w:val="00B767F7"/>
    <w:rsid w:val="00B80F94"/>
    <w:rsid w:val="00B833DC"/>
    <w:rsid w:val="00B8357C"/>
    <w:rsid w:val="00B84CB1"/>
    <w:rsid w:val="00B85351"/>
    <w:rsid w:val="00B8698E"/>
    <w:rsid w:val="00B86C27"/>
    <w:rsid w:val="00B87C4D"/>
    <w:rsid w:val="00B906A9"/>
    <w:rsid w:val="00B909A6"/>
    <w:rsid w:val="00B91161"/>
    <w:rsid w:val="00B91EDB"/>
    <w:rsid w:val="00B934D9"/>
    <w:rsid w:val="00B96FBA"/>
    <w:rsid w:val="00B975BC"/>
    <w:rsid w:val="00B97790"/>
    <w:rsid w:val="00BA1C6D"/>
    <w:rsid w:val="00BA1ECD"/>
    <w:rsid w:val="00BA1F49"/>
    <w:rsid w:val="00BA29E3"/>
    <w:rsid w:val="00BA565A"/>
    <w:rsid w:val="00BA68B7"/>
    <w:rsid w:val="00BA7D40"/>
    <w:rsid w:val="00BB0352"/>
    <w:rsid w:val="00BB092F"/>
    <w:rsid w:val="00BB1C31"/>
    <w:rsid w:val="00BB462F"/>
    <w:rsid w:val="00BB49E9"/>
    <w:rsid w:val="00BB4EF2"/>
    <w:rsid w:val="00BB5700"/>
    <w:rsid w:val="00BB5732"/>
    <w:rsid w:val="00BB63CF"/>
    <w:rsid w:val="00BB7E03"/>
    <w:rsid w:val="00BC2543"/>
    <w:rsid w:val="00BC34B1"/>
    <w:rsid w:val="00BC3FD0"/>
    <w:rsid w:val="00BC4AAA"/>
    <w:rsid w:val="00BC5840"/>
    <w:rsid w:val="00BC6713"/>
    <w:rsid w:val="00BD1828"/>
    <w:rsid w:val="00BD1D92"/>
    <w:rsid w:val="00BD2F99"/>
    <w:rsid w:val="00BD4982"/>
    <w:rsid w:val="00BD4F56"/>
    <w:rsid w:val="00BD6098"/>
    <w:rsid w:val="00BD62F9"/>
    <w:rsid w:val="00BD72E8"/>
    <w:rsid w:val="00BE2105"/>
    <w:rsid w:val="00BE2C07"/>
    <w:rsid w:val="00BE3370"/>
    <w:rsid w:val="00BE5D8D"/>
    <w:rsid w:val="00BE7929"/>
    <w:rsid w:val="00BF0DC4"/>
    <w:rsid w:val="00BF11E2"/>
    <w:rsid w:val="00BF3087"/>
    <w:rsid w:val="00BF3156"/>
    <w:rsid w:val="00BF5B4C"/>
    <w:rsid w:val="00C009BF"/>
    <w:rsid w:val="00C023F6"/>
    <w:rsid w:val="00C0379C"/>
    <w:rsid w:val="00C04CF8"/>
    <w:rsid w:val="00C05E42"/>
    <w:rsid w:val="00C0663B"/>
    <w:rsid w:val="00C07039"/>
    <w:rsid w:val="00C076E4"/>
    <w:rsid w:val="00C115CA"/>
    <w:rsid w:val="00C122A2"/>
    <w:rsid w:val="00C139C7"/>
    <w:rsid w:val="00C15533"/>
    <w:rsid w:val="00C15AF0"/>
    <w:rsid w:val="00C1678B"/>
    <w:rsid w:val="00C16813"/>
    <w:rsid w:val="00C17491"/>
    <w:rsid w:val="00C1783A"/>
    <w:rsid w:val="00C17CAD"/>
    <w:rsid w:val="00C212DF"/>
    <w:rsid w:val="00C2611E"/>
    <w:rsid w:val="00C26AEC"/>
    <w:rsid w:val="00C2702E"/>
    <w:rsid w:val="00C27C78"/>
    <w:rsid w:val="00C3096C"/>
    <w:rsid w:val="00C341FC"/>
    <w:rsid w:val="00C3604F"/>
    <w:rsid w:val="00C374DC"/>
    <w:rsid w:val="00C42A36"/>
    <w:rsid w:val="00C43B03"/>
    <w:rsid w:val="00C456D0"/>
    <w:rsid w:val="00C457B5"/>
    <w:rsid w:val="00C4586B"/>
    <w:rsid w:val="00C465CF"/>
    <w:rsid w:val="00C47705"/>
    <w:rsid w:val="00C5255E"/>
    <w:rsid w:val="00C53606"/>
    <w:rsid w:val="00C53E9A"/>
    <w:rsid w:val="00C564F8"/>
    <w:rsid w:val="00C57718"/>
    <w:rsid w:val="00C62798"/>
    <w:rsid w:val="00C62AD6"/>
    <w:rsid w:val="00C64E3F"/>
    <w:rsid w:val="00C665C5"/>
    <w:rsid w:val="00C66D53"/>
    <w:rsid w:val="00C67AE5"/>
    <w:rsid w:val="00C71157"/>
    <w:rsid w:val="00C71AE5"/>
    <w:rsid w:val="00C7207F"/>
    <w:rsid w:val="00C72202"/>
    <w:rsid w:val="00C743A9"/>
    <w:rsid w:val="00C76176"/>
    <w:rsid w:val="00C76388"/>
    <w:rsid w:val="00C772F0"/>
    <w:rsid w:val="00C77860"/>
    <w:rsid w:val="00C77986"/>
    <w:rsid w:val="00C77E92"/>
    <w:rsid w:val="00C80238"/>
    <w:rsid w:val="00C806C7"/>
    <w:rsid w:val="00C83500"/>
    <w:rsid w:val="00C847E4"/>
    <w:rsid w:val="00C86386"/>
    <w:rsid w:val="00C86DE9"/>
    <w:rsid w:val="00C874B6"/>
    <w:rsid w:val="00C87CA9"/>
    <w:rsid w:val="00C91C87"/>
    <w:rsid w:val="00C922B0"/>
    <w:rsid w:val="00C92B02"/>
    <w:rsid w:val="00C93581"/>
    <w:rsid w:val="00C936FC"/>
    <w:rsid w:val="00C93BB4"/>
    <w:rsid w:val="00C947DE"/>
    <w:rsid w:val="00C95C20"/>
    <w:rsid w:val="00C95F8A"/>
    <w:rsid w:val="00C963A2"/>
    <w:rsid w:val="00C97216"/>
    <w:rsid w:val="00CA01DD"/>
    <w:rsid w:val="00CA1500"/>
    <w:rsid w:val="00CA23FD"/>
    <w:rsid w:val="00CA279F"/>
    <w:rsid w:val="00CA4DA9"/>
    <w:rsid w:val="00CA69DF"/>
    <w:rsid w:val="00CA6AF7"/>
    <w:rsid w:val="00CB1C9F"/>
    <w:rsid w:val="00CB25EA"/>
    <w:rsid w:val="00CB326B"/>
    <w:rsid w:val="00CC01D9"/>
    <w:rsid w:val="00CC02E3"/>
    <w:rsid w:val="00CC06E1"/>
    <w:rsid w:val="00CC0714"/>
    <w:rsid w:val="00CC531B"/>
    <w:rsid w:val="00CC7A9E"/>
    <w:rsid w:val="00CD0768"/>
    <w:rsid w:val="00CD3468"/>
    <w:rsid w:val="00CD5254"/>
    <w:rsid w:val="00CD6D42"/>
    <w:rsid w:val="00CE0B36"/>
    <w:rsid w:val="00CE275E"/>
    <w:rsid w:val="00CE4A0A"/>
    <w:rsid w:val="00CE4B6C"/>
    <w:rsid w:val="00CE4BD2"/>
    <w:rsid w:val="00CE79DB"/>
    <w:rsid w:val="00CF39F9"/>
    <w:rsid w:val="00CF3C0E"/>
    <w:rsid w:val="00CF4D98"/>
    <w:rsid w:val="00CF6330"/>
    <w:rsid w:val="00CF757D"/>
    <w:rsid w:val="00D0416D"/>
    <w:rsid w:val="00D04328"/>
    <w:rsid w:val="00D04532"/>
    <w:rsid w:val="00D04E80"/>
    <w:rsid w:val="00D07195"/>
    <w:rsid w:val="00D07D84"/>
    <w:rsid w:val="00D14539"/>
    <w:rsid w:val="00D14B15"/>
    <w:rsid w:val="00D14F3B"/>
    <w:rsid w:val="00D1762C"/>
    <w:rsid w:val="00D2016C"/>
    <w:rsid w:val="00D2114F"/>
    <w:rsid w:val="00D234C3"/>
    <w:rsid w:val="00D2553F"/>
    <w:rsid w:val="00D25B47"/>
    <w:rsid w:val="00D26B81"/>
    <w:rsid w:val="00D271B1"/>
    <w:rsid w:val="00D31847"/>
    <w:rsid w:val="00D332B3"/>
    <w:rsid w:val="00D3591A"/>
    <w:rsid w:val="00D37CBA"/>
    <w:rsid w:val="00D404B0"/>
    <w:rsid w:val="00D4131A"/>
    <w:rsid w:val="00D46531"/>
    <w:rsid w:val="00D51191"/>
    <w:rsid w:val="00D52436"/>
    <w:rsid w:val="00D531A4"/>
    <w:rsid w:val="00D53D00"/>
    <w:rsid w:val="00D54279"/>
    <w:rsid w:val="00D54418"/>
    <w:rsid w:val="00D56797"/>
    <w:rsid w:val="00D57FF0"/>
    <w:rsid w:val="00D628EE"/>
    <w:rsid w:val="00D632E4"/>
    <w:rsid w:val="00D63BE0"/>
    <w:rsid w:val="00D64864"/>
    <w:rsid w:val="00D66591"/>
    <w:rsid w:val="00D665E5"/>
    <w:rsid w:val="00D70597"/>
    <w:rsid w:val="00D714D0"/>
    <w:rsid w:val="00D73BE5"/>
    <w:rsid w:val="00D74FE3"/>
    <w:rsid w:val="00D753D0"/>
    <w:rsid w:val="00D7579B"/>
    <w:rsid w:val="00D81584"/>
    <w:rsid w:val="00D81C8C"/>
    <w:rsid w:val="00D832DF"/>
    <w:rsid w:val="00D841CB"/>
    <w:rsid w:val="00D84CD4"/>
    <w:rsid w:val="00D853B3"/>
    <w:rsid w:val="00D856C6"/>
    <w:rsid w:val="00D86A10"/>
    <w:rsid w:val="00D91335"/>
    <w:rsid w:val="00D91F1B"/>
    <w:rsid w:val="00D92606"/>
    <w:rsid w:val="00D927B9"/>
    <w:rsid w:val="00D92A9E"/>
    <w:rsid w:val="00D95C9F"/>
    <w:rsid w:val="00D96671"/>
    <w:rsid w:val="00D972DE"/>
    <w:rsid w:val="00D974AE"/>
    <w:rsid w:val="00D97A8A"/>
    <w:rsid w:val="00DA00F4"/>
    <w:rsid w:val="00DA13DB"/>
    <w:rsid w:val="00DA2741"/>
    <w:rsid w:val="00DA297F"/>
    <w:rsid w:val="00DA3050"/>
    <w:rsid w:val="00DA3262"/>
    <w:rsid w:val="00DA3D9B"/>
    <w:rsid w:val="00DA40F1"/>
    <w:rsid w:val="00DA4979"/>
    <w:rsid w:val="00DA4BC7"/>
    <w:rsid w:val="00DA61F9"/>
    <w:rsid w:val="00DB03C6"/>
    <w:rsid w:val="00DB08BD"/>
    <w:rsid w:val="00DB24D5"/>
    <w:rsid w:val="00DB254E"/>
    <w:rsid w:val="00DB2655"/>
    <w:rsid w:val="00DB400A"/>
    <w:rsid w:val="00DB590C"/>
    <w:rsid w:val="00DB614F"/>
    <w:rsid w:val="00DB7C43"/>
    <w:rsid w:val="00DC0422"/>
    <w:rsid w:val="00DC06F7"/>
    <w:rsid w:val="00DC13C6"/>
    <w:rsid w:val="00DC2FC6"/>
    <w:rsid w:val="00DC33D7"/>
    <w:rsid w:val="00DC400A"/>
    <w:rsid w:val="00DC5C3C"/>
    <w:rsid w:val="00DC69EA"/>
    <w:rsid w:val="00DC7984"/>
    <w:rsid w:val="00DD0C38"/>
    <w:rsid w:val="00DD2095"/>
    <w:rsid w:val="00DD21BE"/>
    <w:rsid w:val="00DD46DB"/>
    <w:rsid w:val="00DD4ED4"/>
    <w:rsid w:val="00DD555E"/>
    <w:rsid w:val="00DD55C9"/>
    <w:rsid w:val="00DD5CD9"/>
    <w:rsid w:val="00DE05B0"/>
    <w:rsid w:val="00DE0F2E"/>
    <w:rsid w:val="00DE1046"/>
    <w:rsid w:val="00DE1B7A"/>
    <w:rsid w:val="00DE1E82"/>
    <w:rsid w:val="00DE21D6"/>
    <w:rsid w:val="00DE2E9A"/>
    <w:rsid w:val="00DE370F"/>
    <w:rsid w:val="00DE4034"/>
    <w:rsid w:val="00DE5D12"/>
    <w:rsid w:val="00DE699F"/>
    <w:rsid w:val="00DE7B56"/>
    <w:rsid w:val="00DF1B5E"/>
    <w:rsid w:val="00DF37E9"/>
    <w:rsid w:val="00E01219"/>
    <w:rsid w:val="00E020CC"/>
    <w:rsid w:val="00E035D0"/>
    <w:rsid w:val="00E05160"/>
    <w:rsid w:val="00E072DA"/>
    <w:rsid w:val="00E07DE9"/>
    <w:rsid w:val="00E1083B"/>
    <w:rsid w:val="00E127E6"/>
    <w:rsid w:val="00E13A39"/>
    <w:rsid w:val="00E14AB8"/>
    <w:rsid w:val="00E153C8"/>
    <w:rsid w:val="00E157AE"/>
    <w:rsid w:val="00E21A92"/>
    <w:rsid w:val="00E23CD9"/>
    <w:rsid w:val="00E241BE"/>
    <w:rsid w:val="00E24506"/>
    <w:rsid w:val="00E248C5"/>
    <w:rsid w:val="00E24AB9"/>
    <w:rsid w:val="00E251DD"/>
    <w:rsid w:val="00E254CB"/>
    <w:rsid w:val="00E267C1"/>
    <w:rsid w:val="00E26DE3"/>
    <w:rsid w:val="00E307B7"/>
    <w:rsid w:val="00E30CEA"/>
    <w:rsid w:val="00E3242E"/>
    <w:rsid w:val="00E33587"/>
    <w:rsid w:val="00E34FFA"/>
    <w:rsid w:val="00E37015"/>
    <w:rsid w:val="00E41BAB"/>
    <w:rsid w:val="00E431FB"/>
    <w:rsid w:val="00E438F9"/>
    <w:rsid w:val="00E44C8D"/>
    <w:rsid w:val="00E44EC6"/>
    <w:rsid w:val="00E451AD"/>
    <w:rsid w:val="00E45FF6"/>
    <w:rsid w:val="00E4615D"/>
    <w:rsid w:val="00E50477"/>
    <w:rsid w:val="00E52B77"/>
    <w:rsid w:val="00E53FA8"/>
    <w:rsid w:val="00E54AF4"/>
    <w:rsid w:val="00E56DEE"/>
    <w:rsid w:val="00E62097"/>
    <w:rsid w:val="00E62F8C"/>
    <w:rsid w:val="00E66008"/>
    <w:rsid w:val="00E7070C"/>
    <w:rsid w:val="00E7377F"/>
    <w:rsid w:val="00E73C6C"/>
    <w:rsid w:val="00E80C80"/>
    <w:rsid w:val="00E80DC5"/>
    <w:rsid w:val="00E844EF"/>
    <w:rsid w:val="00E8554A"/>
    <w:rsid w:val="00E86731"/>
    <w:rsid w:val="00E91D74"/>
    <w:rsid w:val="00E92170"/>
    <w:rsid w:val="00E923BE"/>
    <w:rsid w:val="00E933B0"/>
    <w:rsid w:val="00E9550F"/>
    <w:rsid w:val="00E95847"/>
    <w:rsid w:val="00E9678B"/>
    <w:rsid w:val="00E971B6"/>
    <w:rsid w:val="00EA1871"/>
    <w:rsid w:val="00EA6272"/>
    <w:rsid w:val="00EA6292"/>
    <w:rsid w:val="00EA674E"/>
    <w:rsid w:val="00EA7317"/>
    <w:rsid w:val="00EB0DC4"/>
    <w:rsid w:val="00EB134C"/>
    <w:rsid w:val="00EB1A6F"/>
    <w:rsid w:val="00EB24BD"/>
    <w:rsid w:val="00EB274F"/>
    <w:rsid w:val="00EB28A8"/>
    <w:rsid w:val="00EB3084"/>
    <w:rsid w:val="00EB4928"/>
    <w:rsid w:val="00EB49B1"/>
    <w:rsid w:val="00EB560B"/>
    <w:rsid w:val="00EC1B41"/>
    <w:rsid w:val="00ED275C"/>
    <w:rsid w:val="00ED5E61"/>
    <w:rsid w:val="00ED600B"/>
    <w:rsid w:val="00ED6123"/>
    <w:rsid w:val="00ED6ABB"/>
    <w:rsid w:val="00ED74C5"/>
    <w:rsid w:val="00EE0329"/>
    <w:rsid w:val="00EE1B9F"/>
    <w:rsid w:val="00EE1EAF"/>
    <w:rsid w:val="00EE2291"/>
    <w:rsid w:val="00EE3065"/>
    <w:rsid w:val="00EE5393"/>
    <w:rsid w:val="00EF30D8"/>
    <w:rsid w:val="00EF4028"/>
    <w:rsid w:val="00EF47BA"/>
    <w:rsid w:val="00EF484B"/>
    <w:rsid w:val="00EF5807"/>
    <w:rsid w:val="00EF75CB"/>
    <w:rsid w:val="00F02B89"/>
    <w:rsid w:val="00F04A06"/>
    <w:rsid w:val="00F04F38"/>
    <w:rsid w:val="00F0535E"/>
    <w:rsid w:val="00F06045"/>
    <w:rsid w:val="00F063D2"/>
    <w:rsid w:val="00F06443"/>
    <w:rsid w:val="00F1024A"/>
    <w:rsid w:val="00F1040A"/>
    <w:rsid w:val="00F16547"/>
    <w:rsid w:val="00F20DF8"/>
    <w:rsid w:val="00F21BBD"/>
    <w:rsid w:val="00F22762"/>
    <w:rsid w:val="00F2437B"/>
    <w:rsid w:val="00F24388"/>
    <w:rsid w:val="00F26A81"/>
    <w:rsid w:val="00F300A5"/>
    <w:rsid w:val="00F30649"/>
    <w:rsid w:val="00F32611"/>
    <w:rsid w:val="00F32E8C"/>
    <w:rsid w:val="00F330B6"/>
    <w:rsid w:val="00F3323F"/>
    <w:rsid w:val="00F4150F"/>
    <w:rsid w:val="00F41F95"/>
    <w:rsid w:val="00F42836"/>
    <w:rsid w:val="00F43FD5"/>
    <w:rsid w:val="00F44230"/>
    <w:rsid w:val="00F44697"/>
    <w:rsid w:val="00F45B87"/>
    <w:rsid w:val="00F47149"/>
    <w:rsid w:val="00F50417"/>
    <w:rsid w:val="00F514D8"/>
    <w:rsid w:val="00F5208B"/>
    <w:rsid w:val="00F526C8"/>
    <w:rsid w:val="00F55115"/>
    <w:rsid w:val="00F5558A"/>
    <w:rsid w:val="00F55DA8"/>
    <w:rsid w:val="00F60658"/>
    <w:rsid w:val="00F614D4"/>
    <w:rsid w:val="00F61630"/>
    <w:rsid w:val="00F61EAC"/>
    <w:rsid w:val="00F665B8"/>
    <w:rsid w:val="00F668BF"/>
    <w:rsid w:val="00F72561"/>
    <w:rsid w:val="00F73631"/>
    <w:rsid w:val="00F748C1"/>
    <w:rsid w:val="00F74EB2"/>
    <w:rsid w:val="00F7574F"/>
    <w:rsid w:val="00F80E2F"/>
    <w:rsid w:val="00F825F2"/>
    <w:rsid w:val="00F82D05"/>
    <w:rsid w:val="00F8409A"/>
    <w:rsid w:val="00F84DCC"/>
    <w:rsid w:val="00F84FB2"/>
    <w:rsid w:val="00F85934"/>
    <w:rsid w:val="00F861BB"/>
    <w:rsid w:val="00F867BE"/>
    <w:rsid w:val="00F86EA7"/>
    <w:rsid w:val="00F87AFA"/>
    <w:rsid w:val="00F932DA"/>
    <w:rsid w:val="00F93C55"/>
    <w:rsid w:val="00F965EA"/>
    <w:rsid w:val="00F9741D"/>
    <w:rsid w:val="00FA020A"/>
    <w:rsid w:val="00FA0645"/>
    <w:rsid w:val="00FA0AB3"/>
    <w:rsid w:val="00FA148F"/>
    <w:rsid w:val="00FA2D00"/>
    <w:rsid w:val="00FA3F81"/>
    <w:rsid w:val="00FA48FD"/>
    <w:rsid w:val="00FA4B7B"/>
    <w:rsid w:val="00FA502F"/>
    <w:rsid w:val="00FA59E7"/>
    <w:rsid w:val="00FA60D7"/>
    <w:rsid w:val="00FA665C"/>
    <w:rsid w:val="00FA67EC"/>
    <w:rsid w:val="00FB1ABE"/>
    <w:rsid w:val="00FB1F41"/>
    <w:rsid w:val="00FB2DB9"/>
    <w:rsid w:val="00FB517E"/>
    <w:rsid w:val="00FB5476"/>
    <w:rsid w:val="00FB5F21"/>
    <w:rsid w:val="00FC042B"/>
    <w:rsid w:val="00FC2547"/>
    <w:rsid w:val="00FC7D2A"/>
    <w:rsid w:val="00FC7DCE"/>
    <w:rsid w:val="00FD005C"/>
    <w:rsid w:val="00FD0D89"/>
    <w:rsid w:val="00FD17AC"/>
    <w:rsid w:val="00FD4D6E"/>
    <w:rsid w:val="00FD6B2D"/>
    <w:rsid w:val="00FD71E0"/>
    <w:rsid w:val="00FD724C"/>
    <w:rsid w:val="00FE3A72"/>
    <w:rsid w:val="00FE5D81"/>
    <w:rsid w:val="00FE6242"/>
    <w:rsid w:val="00FE7D07"/>
    <w:rsid w:val="00FF05F7"/>
    <w:rsid w:val="00FF0E17"/>
    <w:rsid w:val="00FF1944"/>
    <w:rsid w:val="00FF22B0"/>
    <w:rsid w:val="00FF28FC"/>
    <w:rsid w:val="00FF5AFF"/>
    <w:rsid w:val="00FF6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50"/>
    <w:rPr>
      <w:sz w:val="24"/>
      <w:szCs w:val="24"/>
    </w:rPr>
  </w:style>
  <w:style w:type="paragraph" w:styleId="1">
    <w:name w:val="heading 1"/>
    <w:basedOn w:val="a"/>
    <w:next w:val="a"/>
    <w:qFormat/>
    <w:rsid w:val="00216750"/>
    <w:pPr>
      <w:keepNext/>
      <w:outlineLvl w:val="0"/>
    </w:pPr>
    <w:rPr>
      <w:sz w:val="28"/>
    </w:rPr>
  </w:style>
  <w:style w:type="paragraph" w:styleId="2">
    <w:name w:val="heading 2"/>
    <w:basedOn w:val="a"/>
    <w:next w:val="a"/>
    <w:qFormat/>
    <w:rsid w:val="00216750"/>
    <w:pPr>
      <w:keepNext/>
      <w:ind w:firstLine="709"/>
      <w:jc w:val="both"/>
      <w:outlineLvl w:val="1"/>
    </w:pPr>
    <w:rPr>
      <w:b/>
      <w:color w:val="000000"/>
      <w:sz w:val="28"/>
      <w:szCs w:val="32"/>
    </w:rPr>
  </w:style>
  <w:style w:type="paragraph" w:styleId="3">
    <w:name w:val="heading 3"/>
    <w:basedOn w:val="a"/>
    <w:next w:val="a"/>
    <w:qFormat/>
    <w:rsid w:val="00216750"/>
    <w:pPr>
      <w:keepNext/>
      <w:spacing w:before="240" w:after="60"/>
      <w:outlineLvl w:val="2"/>
    </w:pPr>
    <w:rPr>
      <w:rFonts w:ascii="Arial" w:hAnsi="Arial" w:cs="Arial"/>
      <w:b/>
      <w:bCs/>
      <w:sz w:val="26"/>
      <w:szCs w:val="26"/>
    </w:rPr>
  </w:style>
  <w:style w:type="paragraph" w:styleId="4">
    <w:name w:val="heading 4"/>
    <w:basedOn w:val="a"/>
    <w:next w:val="a"/>
    <w:qFormat/>
    <w:rsid w:val="00216750"/>
    <w:pPr>
      <w:keepNext/>
      <w:widowControl w:val="0"/>
      <w:spacing w:line="288" w:lineRule="auto"/>
      <w:ind w:firstLine="567"/>
      <w:jc w:val="both"/>
      <w:outlineLvl w:val="3"/>
    </w:pPr>
    <w:rPr>
      <w:b/>
      <w:bCs/>
      <w:sz w:val="26"/>
    </w:rPr>
  </w:style>
  <w:style w:type="paragraph" w:styleId="5">
    <w:name w:val="heading 5"/>
    <w:basedOn w:val="a"/>
    <w:next w:val="a"/>
    <w:qFormat/>
    <w:rsid w:val="00216750"/>
    <w:pPr>
      <w:keepNext/>
      <w:widowControl w:val="0"/>
      <w:spacing w:line="264" w:lineRule="auto"/>
      <w:ind w:firstLine="709"/>
      <w:jc w:val="both"/>
      <w:outlineLvl w:val="4"/>
    </w:pPr>
    <w:rPr>
      <w:b/>
      <w:bCs/>
      <w:sz w:val="28"/>
      <w:szCs w:val="28"/>
    </w:rPr>
  </w:style>
  <w:style w:type="paragraph" w:styleId="6">
    <w:name w:val="heading 6"/>
    <w:basedOn w:val="a"/>
    <w:next w:val="a"/>
    <w:qFormat/>
    <w:rsid w:val="00216750"/>
    <w:pPr>
      <w:keepNext/>
      <w:ind w:firstLine="720"/>
      <w:jc w:val="both"/>
      <w:outlineLvl w:val="5"/>
    </w:pPr>
    <w:rPr>
      <w:b/>
      <w:bCs/>
      <w:sz w:val="28"/>
    </w:rPr>
  </w:style>
  <w:style w:type="paragraph" w:styleId="7">
    <w:name w:val="heading 7"/>
    <w:basedOn w:val="a"/>
    <w:next w:val="a"/>
    <w:qFormat/>
    <w:rsid w:val="00216750"/>
    <w:pPr>
      <w:keepNext/>
      <w:widowControl w:val="0"/>
      <w:spacing w:line="264" w:lineRule="auto"/>
      <w:ind w:firstLine="709"/>
      <w:jc w:val="both"/>
      <w:outlineLvl w:val="6"/>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Надин стиль"/>
    <w:basedOn w:val="a"/>
    <w:link w:val="a4"/>
    <w:semiHidden/>
    <w:rsid w:val="00216750"/>
    <w:pPr>
      <w:spacing w:line="360" w:lineRule="auto"/>
      <w:ind w:firstLine="1418"/>
      <w:jc w:val="both"/>
    </w:pPr>
    <w:rPr>
      <w:i/>
      <w:iCs/>
    </w:rPr>
  </w:style>
  <w:style w:type="paragraph" w:styleId="a5">
    <w:name w:val="footnote text"/>
    <w:aliases w:val=" Знак, Знак Знак Знак Знак,Текст сноски НИВ,Знак Знак,Текст сноски Знак Знак,Знак,fn,Знак Знак Знак Знак,Footnote Text Char,Table_Footnote_last,Текст сноски Знак1 Знак,Footnote Text Char Знак Знак"/>
    <w:basedOn w:val="a"/>
    <w:uiPriority w:val="99"/>
    <w:rsid w:val="00216750"/>
    <w:rPr>
      <w:sz w:val="20"/>
      <w:szCs w:val="20"/>
    </w:rPr>
  </w:style>
  <w:style w:type="character" w:styleId="a6">
    <w:name w:val="footnote reference"/>
    <w:aliases w:val="текст сноски,анкета сноска"/>
    <w:basedOn w:val="a0"/>
    <w:uiPriority w:val="99"/>
    <w:rsid w:val="00216750"/>
    <w:rPr>
      <w:vertAlign w:val="superscript"/>
    </w:rPr>
  </w:style>
  <w:style w:type="paragraph" w:styleId="20">
    <w:name w:val="Body Text Indent 2"/>
    <w:basedOn w:val="a"/>
    <w:semiHidden/>
    <w:rsid w:val="00216750"/>
    <w:pPr>
      <w:spacing w:line="360" w:lineRule="auto"/>
      <w:ind w:firstLine="720"/>
      <w:jc w:val="both"/>
    </w:pPr>
  </w:style>
  <w:style w:type="paragraph" w:styleId="a7">
    <w:name w:val="Title"/>
    <w:basedOn w:val="a"/>
    <w:qFormat/>
    <w:rsid w:val="00216750"/>
    <w:pPr>
      <w:jc w:val="center"/>
    </w:pPr>
    <w:rPr>
      <w:b/>
      <w:bCs/>
      <w:i/>
      <w:iCs/>
      <w:sz w:val="20"/>
    </w:rPr>
  </w:style>
  <w:style w:type="paragraph" w:styleId="a8">
    <w:name w:val="header"/>
    <w:basedOn w:val="a"/>
    <w:link w:val="a9"/>
    <w:uiPriority w:val="99"/>
    <w:rsid w:val="00216750"/>
    <w:pPr>
      <w:tabs>
        <w:tab w:val="center" w:pos="4677"/>
        <w:tab w:val="right" w:pos="9355"/>
      </w:tabs>
    </w:pPr>
  </w:style>
  <w:style w:type="character" w:styleId="aa">
    <w:name w:val="page number"/>
    <w:basedOn w:val="a0"/>
    <w:semiHidden/>
    <w:rsid w:val="00216750"/>
  </w:style>
  <w:style w:type="paragraph" w:styleId="ab">
    <w:name w:val="footer"/>
    <w:basedOn w:val="a"/>
    <w:link w:val="ac"/>
    <w:rsid w:val="00216750"/>
    <w:pPr>
      <w:tabs>
        <w:tab w:val="center" w:pos="4677"/>
        <w:tab w:val="right" w:pos="9355"/>
      </w:tabs>
    </w:pPr>
  </w:style>
  <w:style w:type="paragraph" w:styleId="ad">
    <w:name w:val="Body Text"/>
    <w:aliases w:val="Основной текст Знак,body text"/>
    <w:basedOn w:val="a"/>
    <w:semiHidden/>
    <w:rsid w:val="00216750"/>
    <w:pPr>
      <w:jc w:val="both"/>
    </w:pPr>
    <w:rPr>
      <w:sz w:val="28"/>
      <w:szCs w:val="28"/>
    </w:rPr>
  </w:style>
  <w:style w:type="paragraph" w:styleId="30">
    <w:name w:val="Body Text Indent 3"/>
    <w:basedOn w:val="a"/>
    <w:semiHidden/>
    <w:rsid w:val="00216750"/>
    <w:pPr>
      <w:widowControl w:val="0"/>
      <w:spacing w:line="288" w:lineRule="auto"/>
      <w:ind w:left="1995"/>
      <w:jc w:val="both"/>
    </w:pPr>
    <w:rPr>
      <w:i/>
      <w:iCs/>
      <w:sz w:val="28"/>
    </w:rPr>
  </w:style>
  <w:style w:type="paragraph" w:styleId="ae">
    <w:name w:val="Balloon Text"/>
    <w:basedOn w:val="a"/>
    <w:semiHidden/>
    <w:rsid w:val="00216750"/>
    <w:rPr>
      <w:rFonts w:ascii="Tahoma" w:hAnsi="Tahoma" w:cs="Tahoma"/>
      <w:sz w:val="16"/>
      <w:szCs w:val="16"/>
    </w:rPr>
  </w:style>
  <w:style w:type="paragraph" w:customStyle="1" w:styleId="BodyText21">
    <w:name w:val="Body Text 21"/>
    <w:basedOn w:val="a"/>
    <w:rsid w:val="00216750"/>
    <w:pPr>
      <w:widowControl w:val="0"/>
      <w:spacing w:line="-379" w:lineRule="auto"/>
      <w:jc w:val="center"/>
    </w:pPr>
    <w:rPr>
      <w:b/>
      <w:bCs/>
      <w:sz w:val="28"/>
      <w:szCs w:val="28"/>
    </w:rPr>
  </w:style>
  <w:style w:type="paragraph" w:customStyle="1" w:styleId="ConsPlusNormal">
    <w:name w:val="ConsPlusNormal"/>
    <w:rsid w:val="00216750"/>
    <w:pPr>
      <w:autoSpaceDE w:val="0"/>
      <w:autoSpaceDN w:val="0"/>
      <w:adjustRightInd w:val="0"/>
      <w:ind w:firstLine="720"/>
    </w:pPr>
    <w:rPr>
      <w:rFonts w:ascii="Arial" w:hAnsi="Arial" w:cs="Arial"/>
      <w:sz w:val="24"/>
      <w:szCs w:val="24"/>
    </w:rPr>
  </w:style>
  <w:style w:type="paragraph" w:customStyle="1" w:styleId="21">
    <w:name w:val="Основной текст 21"/>
    <w:basedOn w:val="a"/>
    <w:rsid w:val="00216750"/>
    <w:pPr>
      <w:overflowPunct w:val="0"/>
      <w:autoSpaceDE w:val="0"/>
      <w:autoSpaceDN w:val="0"/>
      <w:adjustRightInd w:val="0"/>
      <w:ind w:firstLine="709"/>
      <w:jc w:val="both"/>
      <w:textAlignment w:val="baseline"/>
    </w:pPr>
    <w:rPr>
      <w:sz w:val="28"/>
      <w:szCs w:val="20"/>
    </w:rPr>
  </w:style>
  <w:style w:type="paragraph" w:styleId="af">
    <w:name w:val="List Bullet"/>
    <w:basedOn w:val="a"/>
    <w:semiHidden/>
    <w:rsid w:val="00216750"/>
    <w:rPr>
      <w:szCs w:val="20"/>
    </w:rPr>
  </w:style>
  <w:style w:type="paragraph" w:customStyle="1" w:styleId="210">
    <w:name w:val="Основной текст с отступом 21"/>
    <w:basedOn w:val="a"/>
    <w:rsid w:val="00216750"/>
    <w:pPr>
      <w:widowControl w:val="0"/>
      <w:overflowPunct w:val="0"/>
      <w:autoSpaceDE w:val="0"/>
      <w:autoSpaceDN w:val="0"/>
      <w:adjustRightInd w:val="0"/>
      <w:ind w:firstLine="720"/>
      <w:jc w:val="both"/>
      <w:textAlignment w:val="baseline"/>
    </w:pPr>
    <w:rPr>
      <w:sz w:val="28"/>
      <w:szCs w:val="20"/>
    </w:rPr>
  </w:style>
  <w:style w:type="character" w:styleId="af0">
    <w:name w:val="annotation reference"/>
    <w:basedOn w:val="a0"/>
    <w:semiHidden/>
    <w:rsid w:val="00216750"/>
    <w:rPr>
      <w:sz w:val="16"/>
      <w:szCs w:val="16"/>
    </w:rPr>
  </w:style>
  <w:style w:type="paragraph" w:styleId="af1">
    <w:name w:val="annotation text"/>
    <w:basedOn w:val="a"/>
    <w:semiHidden/>
    <w:rsid w:val="00216750"/>
    <w:rPr>
      <w:sz w:val="20"/>
      <w:szCs w:val="20"/>
    </w:rPr>
  </w:style>
  <w:style w:type="paragraph" w:styleId="af2">
    <w:name w:val="annotation subject"/>
    <w:basedOn w:val="af1"/>
    <w:next w:val="af1"/>
    <w:semiHidden/>
    <w:rsid w:val="00216750"/>
    <w:rPr>
      <w:b/>
      <w:bCs/>
    </w:rPr>
  </w:style>
  <w:style w:type="paragraph" w:styleId="22">
    <w:name w:val="Body Text 2"/>
    <w:basedOn w:val="a"/>
    <w:semiHidden/>
    <w:rsid w:val="00216750"/>
    <w:pPr>
      <w:spacing w:after="120" w:line="480" w:lineRule="auto"/>
    </w:pPr>
  </w:style>
  <w:style w:type="paragraph" w:customStyle="1" w:styleId="ConsPlusTitle">
    <w:name w:val="ConsPlusTitle"/>
    <w:uiPriority w:val="99"/>
    <w:rsid w:val="00216750"/>
    <w:pPr>
      <w:autoSpaceDE w:val="0"/>
      <w:autoSpaceDN w:val="0"/>
      <w:adjustRightInd w:val="0"/>
    </w:pPr>
    <w:rPr>
      <w:b/>
      <w:bCs/>
      <w:sz w:val="28"/>
      <w:szCs w:val="28"/>
    </w:rPr>
  </w:style>
  <w:style w:type="character" w:customStyle="1" w:styleId="31">
    <w:name w:val="Заголовок 3 Знак"/>
    <w:basedOn w:val="a0"/>
    <w:rsid w:val="00216750"/>
    <w:rPr>
      <w:rFonts w:ascii="Arial" w:hAnsi="Arial" w:cs="Arial"/>
      <w:b/>
      <w:bCs/>
      <w:sz w:val="26"/>
      <w:szCs w:val="26"/>
    </w:rPr>
  </w:style>
  <w:style w:type="paragraph" w:styleId="32">
    <w:name w:val="Body Text 3"/>
    <w:basedOn w:val="a"/>
    <w:semiHidden/>
    <w:rsid w:val="00216750"/>
    <w:rPr>
      <w:sz w:val="28"/>
    </w:rPr>
  </w:style>
  <w:style w:type="paragraph" w:customStyle="1" w:styleId="310">
    <w:name w:val="Основной текст с отступом 31"/>
    <w:basedOn w:val="a"/>
    <w:rsid w:val="00216750"/>
    <w:pPr>
      <w:overflowPunct w:val="0"/>
      <w:autoSpaceDE w:val="0"/>
      <w:autoSpaceDN w:val="0"/>
      <w:adjustRightInd w:val="0"/>
      <w:ind w:left="57" w:firstLine="627"/>
      <w:jc w:val="both"/>
      <w:textAlignment w:val="baseline"/>
    </w:pPr>
    <w:rPr>
      <w:sz w:val="28"/>
      <w:szCs w:val="20"/>
    </w:rPr>
  </w:style>
  <w:style w:type="paragraph" w:styleId="af3">
    <w:name w:val="Normal (Web)"/>
    <w:basedOn w:val="a"/>
    <w:semiHidden/>
    <w:rsid w:val="00216750"/>
    <w:pPr>
      <w:spacing w:before="100" w:beforeAutospacing="1" w:after="100" w:afterAutospacing="1"/>
      <w:ind w:firstLine="315"/>
    </w:pPr>
    <w:rPr>
      <w:rFonts w:ascii="Tahoma" w:hAnsi="Tahoma" w:cs="Tahoma"/>
      <w:sz w:val="17"/>
      <w:szCs w:val="17"/>
    </w:rPr>
  </w:style>
  <w:style w:type="paragraph" w:customStyle="1" w:styleId="ConsPlusNonformat">
    <w:name w:val="ConsPlusNonformat"/>
    <w:uiPriority w:val="99"/>
    <w:rsid w:val="00216750"/>
    <w:pPr>
      <w:autoSpaceDE w:val="0"/>
      <w:autoSpaceDN w:val="0"/>
      <w:adjustRightInd w:val="0"/>
    </w:pPr>
    <w:rPr>
      <w:rFonts w:ascii="Courier New" w:hAnsi="Courier New" w:cs="Courier New"/>
    </w:rPr>
  </w:style>
  <w:style w:type="character" w:styleId="af4">
    <w:name w:val="Strong"/>
    <w:basedOn w:val="a0"/>
    <w:qFormat/>
    <w:rsid w:val="00216750"/>
    <w:rPr>
      <w:b/>
      <w:bCs/>
    </w:rPr>
  </w:style>
  <w:style w:type="paragraph" w:styleId="af5">
    <w:name w:val="List Paragraph"/>
    <w:basedOn w:val="a"/>
    <w:uiPriority w:val="34"/>
    <w:qFormat/>
    <w:rsid w:val="00216750"/>
    <w:pPr>
      <w:spacing w:after="200" w:line="276" w:lineRule="auto"/>
      <w:ind w:left="720"/>
    </w:pPr>
    <w:rPr>
      <w:rFonts w:ascii="Calibri" w:eastAsia="Calibri" w:hAnsi="Calibri"/>
      <w:sz w:val="22"/>
      <w:szCs w:val="22"/>
      <w:lang w:eastAsia="en-US"/>
    </w:rPr>
  </w:style>
  <w:style w:type="character" w:customStyle="1" w:styleId="af6">
    <w:name w:val="Текст сноски Знак"/>
    <w:aliases w:val=" Знак Знак, Знак Знак Знак Знак Знак,Текст сноски НИВ Знак,Знак Знак1,Знак Знак Знак,Текст сноски Знак Знак Знак,Footnote Text Char Знак,fn Знак,Знак Знак Знак Знак Знак,Текст сноски Знак Знак Знак1,Footnote Text Char Знак1, Знак Знак2"/>
    <w:basedOn w:val="a0"/>
    <w:uiPriority w:val="99"/>
    <w:rsid w:val="00216750"/>
  </w:style>
  <w:style w:type="character" w:customStyle="1" w:styleId="af7">
    <w:name w:val="Название Знак"/>
    <w:basedOn w:val="a0"/>
    <w:rsid w:val="00216750"/>
    <w:rPr>
      <w:b/>
      <w:bCs/>
      <w:i/>
      <w:iCs/>
      <w:szCs w:val="24"/>
    </w:rPr>
  </w:style>
  <w:style w:type="paragraph" w:customStyle="1" w:styleId="211">
    <w:name w:val="Основной текст 21"/>
    <w:basedOn w:val="a"/>
    <w:rsid w:val="00216750"/>
    <w:pPr>
      <w:ind w:firstLine="709"/>
      <w:jc w:val="both"/>
    </w:pPr>
    <w:rPr>
      <w:sz w:val="26"/>
      <w:szCs w:val="20"/>
    </w:rPr>
  </w:style>
  <w:style w:type="paragraph" w:styleId="af8">
    <w:name w:val="caption"/>
    <w:basedOn w:val="a"/>
    <w:next w:val="a"/>
    <w:qFormat/>
    <w:rsid w:val="00216750"/>
    <w:rPr>
      <w:b/>
      <w:bCs/>
      <w:sz w:val="20"/>
      <w:szCs w:val="20"/>
    </w:rPr>
  </w:style>
  <w:style w:type="character" w:customStyle="1" w:styleId="ac">
    <w:name w:val="Нижний колонтитул Знак"/>
    <w:basedOn w:val="a0"/>
    <w:link w:val="ab"/>
    <w:rsid w:val="00AD7388"/>
    <w:rPr>
      <w:sz w:val="24"/>
      <w:szCs w:val="24"/>
    </w:rPr>
  </w:style>
  <w:style w:type="table" w:styleId="af9">
    <w:name w:val="Table Grid"/>
    <w:basedOn w:val="a1"/>
    <w:uiPriority w:val="59"/>
    <w:rsid w:val="00EB27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D2F99"/>
  </w:style>
  <w:style w:type="character" w:customStyle="1" w:styleId="a4">
    <w:name w:val="Основной текст с отступом Знак"/>
    <w:aliases w:val="Надин стиль Знак"/>
    <w:basedOn w:val="a0"/>
    <w:link w:val="a3"/>
    <w:semiHidden/>
    <w:rsid w:val="00110B0F"/>
    <w:rPr>
      <w:i/>
      <w:iCs/>
      <w:sz w:val="24"/>
      <w:szCs w:val="24"/>
    </w:rPr>
  </w:style>
  <w:style w:type="character" w:customStyle="1" w:styleId="a9">
    <w:name w:val="Верхний колонтитул Знак"/>
    <w:basedOn w:val="a0"/>
    <w:link w:val="a8"/>
    <w:uiPriority w:val="99"/>
    <w:rsid w:val="00D53D00"/>
    <w:rPr>
      <w:sz w:val="24"/>
      <w:szCs w:val="24"/>
    </w:rPr>
  </w:style>
  <w:style w:type="character" w:styleId="afa">
    <w:name w:val="Hyperlink"/>
    <w:basedOn w:val="a0"/>
    <w:rsid w:val="00916CBB"/>
    <w:rPr>
      <w:color w:val="7E1B1B"/>
      <w:u w:val="single"/>
    </w:rPr>
  </w:style>
  <w:style w:type="character" w:customStyle="1" w:styleId="afb">
    <w:name w:val="Документ Знак"/>
    <w:basedOn w:val="a0"/>
    <w:link w:val="afc"/>
    <w:locked/>
    <w:rsid w:val="00916CBB"/>
    <w:rPr>
      <w:color w:val="000000"/>
      <w:sz w:val="28"/>
      <w:szCs w:val="28"/>
      <w:lang w:eastAsia="ru-RU" w:bidi="ar-SA"/>
    </w:rPr>
  </w:style>
  <w:style w:type="paragraph" w:customStyle="1" w:styleId="afc">
    <w:name w:val="Документ"/>
    <w:basedOn w:val="a"/>
    <w:link w:val="afb"/>
    <w:rsid w:val="00916CBB"/>
    <w:pPr>
      <w:spacing w:line="360" w:lineRule="auto"/>
      <w:ind w:firstLine="709"/>
      <w:jc w:val="both"/>
    </w:pPr>
    <w:rPr>
      <w:color w:val="000000"/>
      <w:sz w:val="28"/>
      <w:szCs w:val="28"/>
    </w:rPr>
  </w:style>
  <w:style w:type="paragraph" w:customStyle="1" w:styleId="10">
    <w:name w:val="Без интервала1"/>
    <w:rsid w:val="00916CBB"/>
    <w:rPr>
      <w:rFonts w:eastAsia="Calibri"/>
      <w:sz w:val="24"/>
      <w:szCs w:val="24"/>
    </w:rPr>
  </w:style>
  <w:style w:type="paragraph" w:customStyle="1" w:styleId="afd">
    <w:name w:val="Знак Знак Знак Знак Знак Знак"/>
    <w:basedOn w:val="a"/>
    <w:rsid w:val="00E53FA8"/>
    <w:pPr>
      <w:spacing w:after="160" w:line="240" w:lineRule="exact"/>
    </w:pPr>
    <w:rPr>
      <w:rFonts w:ascii="Verdana" w:hAnsi="Verdana"/>
      <w:lang w:val="en-US" w:eastAsia="en-US"/>
    </w:rPr>
  </w:style>
  <w:style w:type="paragraph" w:customStyle="1" w:styleId="afe">
    <w:name w:val="Знак Знак Знак Знак Знак Знак Знак"/>
    <w:basedOn w:val="a"/>
    <w:rsid w:val="00F24388"/>
    <w:pPr>
      <w:spacing w:before="100" w:beforeAutospacing="1" w:after="100" w:afterAutospacing="1"/>
    </w:pPr>
    <w:rPr>
      <w:rFonts w:ascii="Tahoma" w:hAnsi="Tahoma"/>
      <w:sz w:val="20"/>
      <w:szCs w:val="20"/>
      <w:lang w:val="en-US" w:eastAsia="en-US"/>
    </w:rPr>
  </w:style>
  <w:style w:type="paragraph" w:styleId="aff">
    <w:name w:val="No Spacing"/>
    <w:uiPriority w:val="1"/>
    <w:qFormat/>
    <w:rsid w:val="00010FB1"/>
    <w:rPr>
      <w:sz w:val="24"/>
      <w:szCs w:val="24"/>
    </w:rPr>
  </w:style>
  <w:style w:type="paragraph" w:customStyle="1" w:styleId="ConsNormal">
    <w:name w:val="ConsNormal"/>
    <w:rsid w:val="00407F06"/>
    <w:pPr>
      <w:widowControl w:val="0"/>
      <w:autoSpaceDE w:val="0"/>
      <w:autoSpaceDN w:val="0"/>
      <w:adjustRightInd w:val="0"/>
      <w:ind w:right="19772" w:firstLine="720"/>
    </w:pPr>
    <w:rPr>
      <w:rFonts w:ascii="Arial" w:hAnsi="Arial" w:cs="Arial"/>
    </w:rPr>
  </w:style>
  <w:style w:type="paragraph" w:customStyle="1" w:styleId="aff0">
    <w:name w:val="Знак Знак Знак Знак Знак Знак Знак"/>
    <w:basedOn w:val="a"/>
    <w:rsid w:val="000554F3"/>
    <w:pPr>
      <w:spacing w:before="100" w:beforeAutospacing="1" w:after="100" w:afterAutospacing="1"/>
    </w:pPr>
    <w:rPr>
      <w:rFonts w:ascii="Tahoma" w:hAnsi="Tahoma"/>
      <w:sz w:val="20"/>
      <w:szCs w:val="20"/>
      <w:lang w:val="en-US" w:eastAsia="en-US"/>
    </w:rPr>
  </w:style>
  <w:style w:type="character" w:customStyle="1" w:styleId="aff1">
    <w:name w:val="Основной текст_"/>
    <w:basedOn w:val="a0"/>
    <w:link w:val="33"/>
    <w:rsid w:val="004D7FFD"/>
    <w:rPr>
      <w:sz w:val="27"/>
      <w:szCs w:val="27"/>
      <w:shd w:val="clear" w:color="auto" w:fill="FFFFFF"/>
    </w:rPr>
  </w:style>
  <w:style w:type="paragraph" w:customStyle="1" w:styleId="33">
    <w:name w:val="Основной текст3"/>
    <w:basedOn w:val="a"/>
    <w:link w:val="aff1"/>
    <w:rsid w:val="004D7FFD"/>
    <w:pPr>
      <w:shd w:val="clear" w:color="auto" w:fill="FFFFFF"/>
      <w:spacing w:before="120" w:line="322" w:lineRule="exact"/>
      <w:jc w:val="both"/>
    </w:pPr>
    <w:rPr>
      <w:sz w:val="27"/>
      <w:szCs w:val="27"/>
    </w:rPr>
  </w:style>
  <w:style w:type="character" w:customStyle="1" w:styleId="23">
    <w:name w:val="Основной текст (2)_"/>
    <w:basedOn w:val="a0"/>
    <w:link w:val="24"/>
    <w:locked/>
    <w:rsid w:val="00BC34B1"/>
    <w:rPr>
      <w:b/>
      <w:bCs/>
      <w:sz w:val="27"/>
      <w:szCs w:val="27"/>
      <w:shd w:val="clear" w:color="auto" w:fill="FFFFFF"/>
    </w:rPr>
  </w:style>
  <w:style w:type="character" w:customStyle="1" w:styleId="aff2">
    <w:name w:val="Основной текст + Полужирный"/>
    <w:basedOn w:val="a0"/>
    <w:rsid w:val="00BC34B1"/>
    <w:rPr>
      <w:rFonts w:ascii="Times New Roman" w:hAnsi="Times New Roman" w:cs="Times New Roman"/>
      <w:b/>
      <w:bCs/>
      <w:spacing w:val="0"/>
      <w:sz w:val="27"/>
      <w:szCs w:val="27"/>
    </w:rPr>
  </w:style>
  <w:style w:type="character" w:customStyle="1" w:styleId="220">
    <w:name w:val="Основной текст (2) + Не полужирный2"/>
    <w:basedOn w:val="23"/>
    <w:uiPriority w:val="99"/>
    <w:rsid w:val="00BC34B1"/>
  </w:style>
  <w:style w:type="character" w:customStyle="1" w:styleId="70">
    <w:name w:val="Основной текст + Полужирный7"/>
    <w:basedOn w:val="a0"/>
    <w:uiPriority w:val="99"/>
    <w:rsid w:val="00BC34B1"/>
    <w:rPr>
      <w:rFonts w:ascii="Times New Roman" w:hAnsi="Times New Roman" w:cs="Times New Roman"/>
      <w:b/>
      <w:bCs/>
      <w:spacing w:val="0"/>
      <w:sz w:val="27"/>
      <w:szCs w:val="27"/>
    </w:rPr>
  </w:style>
  <w:style w:type="character" w:customStyle="1" w:styleId="11">
    <w:name w:val="Заголовок №1_"/>
    <w:basedOn w:val="a0"/>
    <w:link w:val="12"/>
    <w:uiPriority w:val="99"/>
    <w:locked/>
    <w:rsid w:val="00BC34B1"/>
    <w:rPr>
      <w:b/>
      <w:bCs/>
      <w:sz w:val="27"/>
      <w:szCs w:val="27"/>
      <w:shd w:val="clear" w:color="auto" w:fill="FFFFFF"/>
    </w:rPr>
  </w:style>
  <w:style w:type="character" w:customStyle="1" w:styleId="60">
    <w:name w:val="Основной текст + Полужирный6"/>
    <w:basedOn w:val="a0"/>
    <w:uiPriority w:val="99"/>
    <w:rsid w:val="00BC34B1"/>
    <w:rPr>
      <w:rFonts w:ascii="Times New Roman" w:hAnsi="Times New Roman" w:cs="Times New Roman"/>
      <w:b/>
      <w:bCs/>
      <w:spacing w:val="0"/>
      <w:sz w:val="27"/>
      <w:szCs w:val="27"/>
    </w:rPr>
  </w:style>
  <w:style w:type="character" w:customStyle="1" w:styleId="aff3">
    <w:name w:val="Основной текст + Курсив"/>
    <w:basedOn w:val="a0"/>
    <w:rsid w:val="00BC34B1"/>
    <w:rPr>
      <w:rFonts w:ascii="Times New Roman" w:hAnsi="Times New Roman" w:cs="Times New Roman"/>
      <w:i/>
      <w:iCs/>
      <w:spacing w:val="0"/>
      <w:sz w:val="27"/>
      <w:szCs w:val="27"/>
    </w:rPr>
  </w:style>
  <w:style w:type="character" w:customStyle="1" w:styleId="50">
    <w:name w:val="Основной текст + Полужирный5"/>
    <w:basedOn w:val="a0"/>
    <w:uiPriority w:val="99"/>
    <w:rsid w:val="00BC34B1"/>
    <w:rPr>
      <w:rFonts w:ascii="Times New Roman" w:hAnsi="Times New Roman" w:cs="Times New Roman"/>
      <w:b/>
      <w:bCs/>
      <w:spacing w:val="0"/>
      <w:sz w:val="27"/>
      <w:szCs w:val="27"/>
    </w:rPr>
  </w:style>
  <w:style w:type="character" w:customStyle="1" w:styleId="34">
    <w:name w:val="Основной текст + Курсив3"/>
    <w:basedOn w:val="a0"/>
    <w:uiPriority w:val="99"/>
    <w:rsid w:val="00BC34B1"/>
    <w:rPr>
      <w:rFonts w:ascii="Times New Roman" w:hAnsi="Times New Roman" w:cs="Times New Roman"/>
      <w:i/>
      <w:iCs/>
      <w:spacing w:val="0"/>
      <w:sz w:val="27"/>
      <w:szCs w:val="27"/>
    </w:rPr>
  </w:style>
  <w:style w:type="character" w:customStyle="1" w:styleId="25">
    <w:name w:val="Основной текст + Курсив2"/>
    <w:basedOn w:val="a0"/>
    <w:uiPriority w:val="99"/>
    <w:rsid w:val="00BC34B1"/>
    <w:rPr>
      <w:rFonts w:ascii="Times New Roman" w:hAnsi="Times New Roman" w:cs="Times New Roman"/>
      <w:i/>
      <w:iCs/>
      <w:spacing w:val="0"/>
      <w:sz w:val="27"/>
      <w:szCs w:val="27"/>
    </w:rPr>
  </w:style>
  <w:style w:type="character" w:customStyle="1" w:styleId="40">
    <w:name w:val="Основной текст + Полужирный4"/>
    <w:basedOn w:val="a0"/>
    <w:uiPriority w:val="99"/>
    <w:rsid w:val="00BC34B1"/>
    <w:rPr>
      <w:rFonts w:ascii="Times New Roman" w:hAnsi="Times New Roman" w:cs="Times New Roman"/>
      <w:b/>
      <w:bCs/>
      <w:spacing w:val="0"/>
      <w:sz w:val="27"/>
      <w:szCs w:val="27"/>
    </w:rPr>
  </w:style>
  <w:style w:type="character" w:customStyle="1" w:styleId="35">
    <w:name w:val="Основной текст + Полужирный3"/>
    <w:basedOn w:val="a0"/>
    <w:uiPriority w:val="99"/>
    <w:rsid w:val="00BC34B1"/>
    <w:rPr>
      <w:rFonts w:ascii="Times New Roman" w:hAnsi="Times New Roman" w:cs="Times New Roman"/>
      <w:b/>
      <w:bCs/>
      <w:spacing w:val="0"/>
      <w:sz w:val="27"/>
      <w:szCs w:val="27"/>
    </w:rPr>
  </w:style>
  <w:style w:type="character" w:customStyle="1" w:styleId="212">
    <w:name w:val="Основной текст (2) + Не полужирный1"/>
    <w:basedOn w:val="23"/>
    <w:uiPriority w:val="99"/>
    <w:rsid w:val="00BC34B1"/>
  </w:style>
  <w:style w:type="character" w:customStyle="1" w:styleId="26">
    <w:name w:val="Основной текст + Полужирный2"/>
    <w:basedOn w:val="a0"/>
    <w:uiPriority w:val="99"/>
    <w:rsid w:val="00BC34B1"/>
    <w:rPr>
      <w:rFonts w:ascii="Times New Roman" w:hAnsi="Times New Roman" w:cs="Times New Roman"/>
      <w:b/>
      <w:bCs/>
      <w:spacing w:val="0"/>
      <w:sz w:val="27"/>
      <w:szCs w:val="27"/>
    </w:rPr>
  </w:style>
  <w:style w:type="character" w:customStyle="1" w:styleId="13">
    <w:name w:val="Основной текст + Полужирный1"/>
    <w:basedOn w:val="a0"/>
    <w:uiPriority w:val="99"/>
    <w:rsid w:val="00BC34B1"/>
    <w:rPr>
      <w:rFonts w:ascii="Times New Roman" w:hAnsi="Times New Roman" w:cs="Times New Roman"/>
      <w:b/>
      <w:bCs/>
      <w:spacing w:val="0"/>
      <w:sz w:val="27"/>
      <w:szCs w:val="27"/>
    </w:rPr>
  </w:style>
  <w:style w:type="character" w:customStyle="1" w:styleId="14">
    <w:name w:val="Основной текст + Курсив1"/>
    <w:basedOn w:val="a0"/>
    <w:uiPriority w:val="99"/>
    <w:rsid w:val="00BC34B1"/>
    <w:rPr>
      <w:rFonts w:ascii="Times New Roman" w:hAnsi="Times New Roman" w:cs="Times New Roman"/>
      <w:i/>
      <w:iCs/>
      <w:spacing w:val="0"/>
      <w:sz w:val="27"/>
      <w:szCs w:val="27"/>
    </w:rPr>
  </w:style>
  <w:style w:type="character" w:customStyle="1" w:styleId="120">
    <w:name w:val="Заголовок №1 (2)_"/>
    <w:basedOn w:val="a0"/>
    <w:link w:val="121"/>
    <w:uiPriority w:val="99"/>
    <w:locked/>
    <w:rsid w:val="00BC34B1"/>
    <w:rPr>
      <w:sz w:val="27"/>
      <w:szCs w:val="27"/>
      <w:shd w:val="clear" w:color="auto" w:fill="FFFFFF"/>
    </w:rPr>
  </w:style>
  <w:style w:type="character" w:customStyle="1" w:styleId="122">
    <w:name w:val="Заголовок №1 (2) + Полужирный"/>
    <w:basedOn w:val="120"/>
    <w:uiPriority w:val="99"/>
    <w:rsid w:val="00BC34B1"/>
    <w:rPr>
      <w:b/>
      <w:bCs/>
    </w:rPr>
  </w:style>
  <w:style w:type="paragraph" w:customStyle="1" w:styleId="24">
    <w:name w:val="Основной текст (2)"/>
    <w:basedOn w:val="a"/>
    <w:link w:val="23"/>
    <w:rsid w:val="00BC34B1"/>
    <w:pPr>
      <w:shd w:val="clear" w:color="auto" w:fill="FFFFFF"/>
      <w:spacing w:before="300" w:line="638" w:lineRule="exact"/>
      <w:jc w:val="center"/>
    </w:pPr>
    <w:rPr>
      <w:b/>
      <w:bCs/>
      <w:sz w:val="27"/>
      <w:szCs w:val="27"/>
    </w:rPr>
  </w:style>
  <w:style w:type="paragraph" w:customStyle="1" w:styleId="12">
    <w:name w:val="Заголовок №1"/>
    <w:basedOn w:val="a"/>
    <w:link w:val="11"/>
    <w:uiPriority w:val="99"/>
    <w:rsid w:val="00BC34B1"/>
    <w:pPr>
      <w:shd w:val="clear" w:color="auto" w:fill="FFFFFF"/>
      <w:spacing w:before="300" w:line="322" w:lineRule="exact"/>
      <w:outlineLvl w:val="0"/>
    </w:pPr>
    <w:rPr>
      <w:b/>
      <w:bCs/>
      <w:sz w:val="27"/>
      <w:szCs w:val="27"/>
    </w:rPr>
  </w:style>
  <w:style w:type="paragraph" w:customStyle="1" w:styleId="121">
    <w:name w:val="Заголовок №1 (2)"/>
    <w:basedOn w:val="a"/>
    <w:link w:val="120"/>
    <w:uiPriority w:val="99"/>
    <w:rsid w:val="00BC34B1"/>
    <w:pPr>
      <w:shd w:val="clear" w:color="auto" w:fill="FFFFFF"/>
      <w:spacing w:before="420" w:line="317" w:lineRule="exact"/>
      <w:ind w:firstLine="760"/>
      <w:jc w:val="both"/>
      <w:outlineLvl w:val="0"/>
    </w:pPr>
    <w:rPr>
      <w:sz w:val="27"/>
      <w:szCs w:val="27"/>
    </w:rPr>
  </w:style>
  <w:style w:type="paragraph" w:customStyle="1" w:styleId="17">
    <w:name w:val="Основной текст17"/>
    <w:basedOn w:val="a"/>
    <w:rsid w:val="002A4939"/>
    <w:pPr>
      <w:shd w:val="clear" w:color="auto" w:fill="FFFFFF"/>
      <w:spacing w:before="420" w:line="317" w:lineRule="exact"/>
      <w:jc w:val="both"/>
    </w:pPr>
    <w:rPr>
      <w:color w:val="000000"/>
      <w:sz w:val="26"/>
      <w:szCs w:val="26"/>
    </w:rPr>
  </w:style>
  <w:style w:type="character" w:customStyle="1" w:styleId="15">
    <w:name w:val="Основной текст1"/>
    <w:basedOn w:val="aff1"/>
    <w:rsid w:val="005F3FCB"/>
    <w:rPr>
      <w:rFonts w:ascii="Times New Roman" w:eastAsia="Times New Roman" w:hAnsi="Times New Roman" w:cs="Times New Roman"/>
      <w:b w:val="0"/>
      <w:bCs w:val="0"/>
      <w:i w:val="0"/>
      <w:iCs w:val="0"/>
      <w:smallCaps w:val="0"/>
      <w:strike w:val="0"/>
      <w:spacing w:val="0"/>
      <w:sz w:val="26"/>
      <w:szCs w:val="26"/>
    </w:rPr>
  </w:style>
  <w:style w:type="character" w:customStyle="1" w:styleId="41">
    <w:name w:val="Основной текст4"/>
    <w:basedOn w:val="aff1"/>
    <w:rsid w:val="008B5E4B"/>
    <w:rPr>
      <w:rFonts w:ascii="Times New Roman" w:eastAsia="Times New Roman" w:hAnsi="Times New Roman" w:cs="Times New Roman"/>
      <w:b w:val="0"/>
      <w:bCs w:val="0"/>
      <w:i w:val="0"/>
      <w:iCs w:val="0"/>
      <w:smallCaps w:val="0"/>
      <w:strike w:val="0"/>
      <w:spacing w:val="0"/>
      <w:sz w:val="26"/>
      <w:szCs w:val="26"/>
    </w:rPr>
  </w:style>
  <w:style w:type="character" w:customStyle="1" w:styleId="27">
    <w:name w:val="Заголовок №2_"/>
    <w:basedOn w:val="a0"/>
    <w:link w:val="28"/>
    <w:rsid w:val="00FE5D81"/>
    <w:rPr>
      <w:sz w:val="26"/>
      <w:szCs w:val="26"/>
      <w:shd w:val="clear" w:color="auto" w:fill="FFFFFF"/>
    </w:rPr>
  </w:style>
  <w:style w:type="character" w:customStyle="1" w:styleId="29">
    <w:name w:val="Основной текст (2) + Не полужирный"/>
    <w:basedOn w:val="23"/>
    <w:rsid w:val="00FE5D81"/>
    <w:rPr>
      <w:rFonts w:ascii="Times New Roman" w:eastAsia="Times New Roman" w:hAnsi="Times New Roman" w:cs="Times New Roman"/>
      <w:b/>
      <w:bCs/>
      <w:i w:val="0"/>
      <w:iCs w:val="0"/>
      <w:smallCaps w:val="0"/>
      <w:strike w:val="0"/>
      <w:spacing w:val="0"/>
      <w:sz w:val="26"/>
      <w:szCs w:val="26"/>
    </w:rPr>
  </w:style>
  <w:style w:type="character" w:customStyle="1" w:styleId="2a">
    <w:name w:val="Заголовок №2 + Не полужирный"/>
    <w:basedOn w:val="27"/>
    <w:rsid w:val="00FE5D81"/>
    <w:rPr>
      <w:b/>
      <w:bCs/>
    </w:rPr>
  </w:style>
  <w:style w:type="paragraph" w:customStyle="1" w:styleId="28">
    <w:name w:val="Заголовок №2"/>
    <w:basedOn w:val="a"/>
    <w:link w:val="27"/>
    <w:rsid w:val="00FE5D81"/>
    <w:pPr>
      <w:shd w:val="clear" w:color="auto" w:fill="FFFFFF"/>
      <w:spacing w:line="317" w:lineRule="exact"/>
      <w:jc w:val="both"/>
      <w:outlineLvl w:val="1"/>
    </w:pPr>
    <w:rPr>
      <w:sz w:val="26"/>
      <w:szCs w:val="26"/>
    </w:rPr>
  </w:style>
  <w:style w:type="paragraph" w:customStyle="1" w:styleId="default">
    <w:name w:val="default"/>
    <w:basedOn w:val="a"/>
    <w:rsid w:val="005F0169"/>
    <w:pPr>
      <w:spacing w:before="100" w:beforeAutospacing="1" w:after="100" w:afterAutospacing="1"/>
    </w:pPr>
  </w:style>
  <w:style w:type="character" w:customStyle="1" w:styleId="36">
    <w:name w:val="Заголовок №3_"/>
    <w:basedOn w:val="a0"/>
    <w:link w:val="37"/>
    <w:rsid w:val="009D3C17"/>
    <w:rPr>
      <w:sz w:val="27"/>
      <w:szCs w:val="27"/>
      <w:shd w:val="clear" w:color="auto" w:fill="FFFFFF"/>
    </w:rPr>
  </w:style>
  <w:style w:type="paragraph" w:customStyle="1" w:styleId="37">
    <w:name w:val="Заголовок №3"/>
    <w:basedOn w:val="a"/>
    <w:link w:val="36"/>
    <w:rsid w:val="009D3C17"/>
    <w:pPr>
      <w:shd w:val="clear" w:color="auto" w:fill="FFFFFF"/>
      <w:spacing w:before="600" w:after="360" w:line="0" w:lineRule="atLeast"/>
      <w:jc w:val="center"/>
      <w:outlineLvl w:val="2"/>
    </w:pPr>
    <w:rPr>
      <w:sz w:val="27"/>
      <w:szCs w:val="27"/>
    </w:rPr>
  </w:style>
  <w:style w:type="character" w:customStyle="1" w:styleId="125pt">
    <w:name w:val="Основной текст + 12;5 pt"/>
    <w:basedOn w:val="aff1"/>
    <w:rsid w:val="009761F1"/>
    <w:rPr>
      <w:rFonts w:ascii="Times New Roman" w:eastAsia="Times New Roman" w:hAnsi="Times New Roman" w:cs="Times New Roman"/>
      <w:b w:val="0"/>
      <w:bCs w:val="0"/>
      <w:i w:val="0"/>
      <w:iCs w:val="0"/>
      <w:smallCaps w:val="0"/>
      <w:strike w:val="0"/>
      <w:spacing w:val="0"/>
      <w:sz w:val="25"/>
      <w:szCs w:val="25"/>
    </w:rPr>
  </w:style>
</w:styles>
</file>

<file path=word/webSettings.xml><?xml version="1.0" encoding="utf-8"?>
<w:webSettings xmlns:r="http://schemas.openxmlformats.org/officeDocument/2006/relationships" xmlns:w="http://schemas.openxmlformats.org/wordprocessingml/2006/main">
  <w:divs>
    <w:div w:id="43068802">
      <w:bodyDiv w:val="1"/>
      <w:marLeft w:val="0"/>
      <w:marRight w:val="0"/>
      <w:marTop w:val="0"/>
      <w:marBottom w:val="0"/>
      <w:divBdr>
        <w:top w:val="none" w:sz="0" w:space="0" w:color="auto"/>
        <w:left w:val="none" w:sz="0" w:space="0" w:color="auto"/>
        <w:bottom w:val="none" w:sz="0" w:space="0" w:color="auto"/>
        <w:right w:val="none" w:sz="0" w:space="0" w:color="auto"/>
      </w:divBdr>
    </w:div>
    <w:div w:id="230584263">
      <w:bodyDiv w:val="1"/>
      <w:marLeft w:val="0"/>
      <w:marRight w:val="0"/>
      <w:marTop w:val="0"/>
      <w:marBottom w:val="0"/>
      <w:divBdr>
        <w:top w:val="none" w:sz="0" w:space="0" w:color="auto"/>
        <w:left w:val="none" w:sz="0" w:space="0" w:color="auto"/>
        <w:bottom w:val="none" w:sz="0" w:space="0" w:color="auto"/>
        <w:right w:val="none" w:sz="0" w:space="0" w:color="auto"/>
      </w:divBdr>
    </w:div>
    <w:div w:id="289676849">
      <w:bodyDiv w:val="1"/>
      <w:marLeft w:val="0"/>
      <w:marRight w:val="0"/>
      <w:marTop w:val="0"/>
      <w:marBottom w:val="0"/>
      <w:divBdr>
        <w:top w:val="none" w:sz="0" w:space="0" w:color="auto"/>
        <w:left w:val="none" w:sz="0" w:space="0" w:color="auto"/>
        <w:bottom w:val="none" w:sz="0" w:space="0" w:color="auto"/>
        <w:right w:val="none" w:sz="0" w:space="0" w:color="auto"/>
      </w:divBdr>
      <w:divsChild>
        <w:div w:id="1836147396">
          <w:marLeft w:val="0"/>
          <w:marRight w:val="0"/>
          <w:marTop w:val="0"/>
          <w:marBottom w:val="0"/>
          <w:divBdr>
            <w:top w:val="none" w:sz="0" w:space="0" w:color="auto"/>
            <w:left w:val="none" w:sz="0" w:space="0" w:color="auto"/>
            <w:bottom w:val="none" w:sz="0" w:space="0" w:color="auto"/>
            <w:right w:val="none" w:sz="0" w:space="0" w:color="auto"/>
          </w:divBdr>
          <w:divsChild>
            <w:div w:id="970987194">
              <w:marLeft w:val="0"/>
              <w:marRight w:val="0"/>
              <w:marTop w:val="0"/>
              <w:marBottom w:val="0"/>
              <w:divBdr>
                <w:top w:val="none" w:sz="0" w:space="0" w:color="auto"/>
                <w:left w:val="none" w:sz="0" w:space="0" w:color="auto"/>
                <w:bottom w:val="none" w:sz="0" w:space="0" w:color="auto"/>
                <w:right w:val="none" w:sz="0" w:space="0" w:color="auto"/>
              </w:divBdr>
              <w:divsChild>
                <w:div w:id="359161937">
                  <w:marLeft w:val="0"/>
                  <w:marRight w:val="0"/>
                  <w:marTop w:val="0"/>
                  <w:marBottom w:val="0"/>
                  <w:divBdr>
                    <w:top w:val="single" w:sz="6" w:space="22" w:color="E8E8E8"/>
                    <w:left w:val="none" w:sz="0" w:space="0" w:color="auto"/>
                    <w:bottom w:val="none" w:sz="0" w:space="0" w:color="auto"/>
                    <w:right w:val="none" w:sz="0" w:space="0" w:color="auto"/>
                  </w:divBdr>
                </w:div>
              </w:divsChild>
            </w:div>
          </w:divsChild>
        </w:div>
      </w:divsChild>
    </w:div>
    <w:div w:id="675692247">
      <w:bodyDiv w:val="1"/>
      <w:marLeft w:val="0"/>
      <w:marRight w:val="0"/>
      <w:marTop w:val="0"/>
      <w:marBottom w:val="0"/>
      <w:divBdr>
        <w:top w:val="none" w:sz="0" w:space="0" w:color="auto"/>
        <w:left w:val="none" w:sz="0" w:space="0" w:color="auto"/>
        <w:bottom w:val="none" w:sz="0" w:space="0" w:color="auto"/>
        <w:right w:val="none" w:sz="0" w:space="0" w:color="auto"/>
      </w:divBdr>
    </w:div>
    <w:div w:id="763569242">
      <w:bodyDiv w:val="1"/>
      <w:marLeft w:val="76"/>
      <w:marRight w:val="76"/>
      <w:marTop w:val="0"/>
      <w:marBottom w:val="0"/>
      <w:divBdr>
        <w:top w:val="none" w:sz="0" w:space="0" w:color="auto"/>
        <w:left w:val="none" w:sz="0" w:space="0" w:color="auto"/>
        <w:bottom w:val="none" w:sz="0" w:space="0" w:color="auto"/>
        <w:right w:val="none" w:sz="0" w:space="0" w:color="auto"/>
      </w:divBdr>
      <w:divsChild>
        <w:div w:id="224685465">
          <w:marLeft w:val="0"/>
          <w:marRight w:val="0"/>
          <w:marTop w:val="0"/>
          <w:marBottom w:val="0"/>
          <w:divBdr>
            <w:top w:val="none" w:sz="0" w:space="0" w:color="auto"/>
            <w:left w:val="none" w:sz="0" w:space="0" w:color="auto"/>
            <w:bottom w:val="none" w:sz="0" w:space="0" w:color="auto"/>
            <w:right w:val="none" w:sz="0" w:space="0" w:color="auto"/>
          </w:divBdr>
          <w:divsChild>
            <w:div w:id="1313025024">
              <w:marLeft w:val="0"/>
              <w:marRight w:val="0"/>
              <w:marTop w:val="0"/>
              <w:marBottom w:val="0"/>
              <w:divBdr>
                <w:top w:val="none" w:sz="0" w:space="0" w:color="auto"/>
                <w:left w:val="none" w:sz="0" w:space="0" w:color="auto"/>
                <w:bottom w:val="none" w:sz="0" w:space="0" w:color="auto"/>
                <w:right w:val="none" w:sz="0" w:space="0" w:color="auto"/>
              </w:divBdr>
              <w:divsChild>
                <w:div w:id="559710072">
                  <w:marLeft w:val="76"/>
                  <w:marRight w:val="76"/>
                  <w:marTop w:val="76"/>
                  <w:marBottom w:val="76"/>
                  <w:divBdr>
                    <w:top w:val="single" w:sz="6" w:space="8" w:color="E1C9C7"/>
                    <w:left w:val="single" w:sz="6" w:space="8" w:color="E1C9C7"/>
                    <w:bottom w:val="single" w:sz="6" w:space="8" w:color="E1C9C7"/>
                    <w:right w:val="single" w:sz="6" w:space="8" w:color="E1C9C7"/>
                  </w:divBdr>
                  <w:divsChild>
                    <w:div w:id="1279294527">
                      <w:marLeft w:val="0"/>
                      <w:marRight w:val="0"/>
                      <w:marTop w:val="0"/>
                      <w:marBottom w:val="0"/>
                      <w:divBdr>
                        <w:top w:val="none" w:sz="0" w:space="0" w:color="auto"/>
                        <w:left w:val="none" w:sz="0" w:space="0" w:color="auto"/>
                        <w:bottom w:val="none" w:sz="0" w:space="0" w:color="auto"/>
                        <w:right w:val="none" w:sz="0" w:space="0" w:color="auto"/>
                      </w:divBdr>
                      <w:divsChild>
                        <w:div w:id="206188669">
                          <w:marLeft w:val="0"/>
                          <w:marRight w:val="0"/>
                          <w:marTop w:val="0"/>
                          <w:marBottom w:val="0"/>
                          <w:divBdr>
                            <w:top w:val="none" w:sz="0" w:space="0" w:color="auto"/>
                            <w:left w:val="none" w:sz="0" w:space="0" w:color="auto"/>
                            <w:bottom w:val="none" w:sz="0" w:space="0" w:color="auto"/>
                            <w:right w:val="none" w:sz="0" w:space="0" w:color="auto"/>
                          </w:divBdr>
                          <w:divsChild>
                            <w:div w:id="370036872">
                              <w:marLeft w:val="0"/>
                              <w:marRight w:val="0"/>
                              <w:marTop w:val="0"/>
                              <w:marBottom w:val="0"/>
                              <w:divBdr>
                                <w:top w:val="none" w:sz="0" w:space="0" w:color="auto"/>
                                <w:left w:val="none" w:sz="0" w:space="0" w:color="auto"/>
                                <w:bottom w:val="none" w:sz="0" w:space="0" w:color="auto"/>
                                <w:right w:val="none" w:sz="0" w:space="0" w:color="auto"/>
                              </w:divBdr>
                              <w:divsChild>
                                <w:div w:id="1301619164">
                                  <w:marLeft w:val="0"/>
                                  <w:marRight w:val="0"/>
                                  <w:marTop w:val="0"/>
                                  <w:marBottom w:val="0"/>
                                  <w:divBdr>
                                    <w:top w:val="none" w:sz="0" w:space="0" w:color="auto"/>
                                    <w:left w:val="none" w:sz="0" w:space="0" w:color="auto"/>
                                    <w:bottom w:val="none" w:sz="0" w:space="0" w:color="auto"/>
                                    <w:right w:val="none" w:sz="0" w:space="0" w:color="auto"/>
                                  </w:divBdr>
                                </w:div>
                                <w:div w:id="13822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969628">
      <w:bodyDiv w:val="1"/>
      <w:marLeft w:val="0"/>
      <w:marRight w:val="0"/>
      <w:marTop w:val="0"/>
      <w:marBottom w:val="0"/>
      <w:divBdr>
        <w:top w:val="none" w:sz="0" w:space="0" w:color="auto"/>
        <w:left w:val="none" w:sz="0" w:space="0" w:color="auto"/>
        <w:bottom w:val="none" w:sz="0" w:space="0" w:color="auto"/>
        <w:right w:val="none" w:sz="0" w:space="0" w:color="auto"/>
      </w:divBdr>
    </w:div>
    <w:div w:id="1227496936">
      <w:bodyDiv w:val="1"/>
      <w:marLeft w:val="0"/>
      <w:marRight w:val="0"/>
      <w:marTop w:val="0"/>
      <w:marBottom w:val="0"/>
      <w:divBdr>
        <w:top w:val="none" w:sz="0" w:space="0" w:color="auto"/>
        <w:left w:val="none" w:sz="0" w:space="0" w:color="auto"/>
        <w:bottom w:val="none" w:sz="0" w:space="0" w:color="auto"/>
        <w:right w:val="none" w:sz="0" w:space="0" w:color="auto"/>
      </w:divBdr>
    </w:div>
    <w:div w:id="1851286058">
      <w:bodyDiv w:val="1"/>
      <w:marLeft w:val="0"/>
      <w:marRight w:val="0"/>
      <w:marTop w:val="0"/>
      <w:marBottom w:val="0"/>
      <w:divBdr>
        <w:top w:val="none" w:sz="0" w:space="0" w:color="auto"/>
        <w:left w:val="none" w:sz="0" w:space="0" w:color="auto"/>
        <w:bottom w:val="none" w:sz="0" w:space="0" w:color="auto"/>
        <w:right w:val="none" w:sz="0" w:space="0" w:color="auto"/>
      </w:divBdr>
    </w:div>
    <w:div w:id="1882746510">
      <w:bodyDiv w:val="1"/>
      <w:marLeft w:val="76"/>
      <w:marRight w:val="76"/>
      <w:marTop w:val="0"/>
      <w:marBottom w:val="0"/>
      <w:divBdr>
        <w:top w:val="none" w:sz="0" w:space="0" w:color="auto"/>
        <w:left w:val="none" w:sz="0" w:space="0" w:color="auto"/>
        <w:bottom w:val="none" w:sz="0" w:space="0" w:color="auto"/>
        <w:right w:val="none" w:sz="0" w:space="0" w:color="auto"/>
      </w:divBdr>
      <w:divsChild>
        <w:div w:id="1335063920">
          <w:marLeft w:val="0"/>
          <w:marRight w:val="0"/>
          <w:marTop w:val="0"/>
          <w:marBottom w:val="0"/>
          <w:divBdr>
            <w:top w:val="none" w:sz="0" w:space="0" w:color="auto"/>
            <w:left w:val="none" w:sz="0" w:space="0" w:color="auto"/>
            <w:bottom w:val="none" w:sz="0" w:space="0" w:color="auto"/>
            <w:right w:val="none" w:sz="0" w:space="0" w:color="auto"/>
          </w:divBdr>
          <w:divsChild>
            <w:div w:id="1482387059">
              <w:marLeft w:val="0"/>
              <w:marRight w:val="0"/>
              <w:marTop w:val="0"/>
              <w:marBottom w:val="0"/>
              <w:divBdr>
                <w:top w:val="none" w:sz="0" w:space="0" w:color="auto"/>
                <w:left w:val="none" w:sz="0" w:space="0" w:color="auto"/>
                <w:bottom w:val="none" w:sz="0" w:space="0" w:color="auto"/>
                <w:right w:val="none" w:sz="0" w:space="0" w:color="auto"/>
              </w:divBdr>
              <w:divsChild>
                <w:div w:id="2032293142">
                  <w:marLeft w:val="76"/>
                  <w:marRight w:val="76"/>
                  <w:marTop w:val="76"/>
                  <w:marBottom w:val="76"/>
                  <w:divBdr>
                    <w:top w:val="single" w:sz="6" w:space="8" w:color="E1C9C7"/>
                    <w:left w:val="single" w:sz="6" w:space="8" w:color="E1C9C7"/>
                    <w:bottom w:val="single" w:sz="6" w:space="8" w:color="E1C9C7"/>
                    <w:right w:val="single" w:sz="6" w:space="8" w:color="E1C9C7"/>
                  </w:divBdr>
                </w:div>
              </w:divsChild>
            </w:div>
          </w:divsChild>
        </w:div>
      </w:divsChild>
    </w:div>
    <w:div w:id="197016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4604</Words>
  <Characters>29874</Characters>
  <Application>Microsoft Office Word</Application>
  <DocSecurity>0</DocSecurity>
  <Lines>248</Lines>
  <Paragraphs>68</Paragraphs>
  <ScaleCrop>false</ScaleCrop>
  <HeadingPairs>
    <vt:vector size="2" baseType="variant">
      <vt:variant>
        <vt:lpstr>Название</vt:lpstr>
      </vt:variant>
      <vt:variant>
        <vt:i4>1</vt:i4>
      </vt:variant>
    </vt:vector>
  </HeadingPairs>
  <TitlesOfParts>
    <vt:vector size="1" baseType="lpstr">
      <vt:lpstr>Предлагаемая структура заключения</vt:lpstr>
    </vt:vector>
  </TitlesOfParts>
  <Company>KSPM</Company>
  <LinksUpToDate>false</LinksUpToDate>
  <CharactersWithSpaces>34410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Предлагаемая структура заключения</dc:title>
  <dc:creator>Gustchina_IG</dc:creator>
  <cp:lastModifiedBy>Пьянникова Светлана Александровна</cp:lastModifiedBy>
  <cp:revision>2</cp:revision>
  <cp:lastPrinted>2016-04-21T06:31:00Z</cp:lastPrinted>
  <dcterms:created xsi:type="dcterms:W3CDTF">2016-05-16T11:59:00Z</dcterms:created>
  <dcterms:modified xsi:type="dcterms:W3CDTF">2016-05-16T11:59:00Z</dcterms:modified>
</cp:coreProperties>
</file>