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A2F" w:rsidRDefault="00565A2F">
      <w:pPr>
        <w:jc w:val="both"/>
        <w:rPr>
          <w:b/>
          <w:sz w:val="28"/>
        </w:rPr>
      </w:pPr>
      <w:r>
        <w:rPr>
          <w:rFonts w:ascii="Arial" w:hAnsi="Arial"/>
          <w:b/>
        </w:rPr>
        <w:t xml:space="preserve">             </w:t>
      </w:r>
    </w:p>
    <w:tbl>
      <w:tblPr>
        <w:tblW w:w="0" w:type="auto"/>
        <w:tblLook w:val="0000"/>
      </w:tblPr>
      <w:tblGrid>
        <w:gridCol w:w="4783"/>
        <w:gridCol w:w="4504"/>
      </w:tblGrid>
      <w:tr w:rsidR="00565A2F" w:rsidRPr="007B44E4">
        <w:trPr>
          <w:trHeight w:val="4200"/>
        </w:trPr>
        <w:tc>
          <w:tcPr>
            <w:tcW w:w="4783" w:type="dxa"/>
          </w:tcPr>
          <w:p w:rsidR="00565A2F" w:rsidRPr="0003716E" w:rsidRDefault="002C38AE">
            <w:pPr>
              <w:jc w:val="center"/>
              <w:rPr>
                <w:rFonts w:ascii="Arial" w:hAnsi="Arial"/>
                <w:b/>
                <w:lang w:val="en-US"/>
              </w:rPr>
            </w:pPr>
            <w:r>
              <w:rPr>
                <w:rFonts w:ascii="Arial" w:hAnsi="Arial"/>
                <w:b/>
                <w:noProof/>
              </w:rPr>
              <w:drawing>
                <wp:inline distT="0" distB="0" distL="0" distR="0">
                  <wp:extent cx="533400" cy="863600"/>
                  <wp:effectExtent l="19050" t="0" r="0" b="0"/>
                  <wp:docPr id="1" name="Рисунок 1" descr="Gerb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m"/>
                          <pic:cNvPicPr>
                            <a:picLocks noChangeAspect="1" noChangeArrowheads="1"/>
                          </pic:cNvPicPr>
                        </pic:nvPicPr>
                        <pic:blipFill>
                          <a:blip r:embed="rId5" cstate="print"/>
                          <a:srcRect/>
                          <a:stretch>
                            <a:fillRect/>
                          </a:stretch>
                        </pic:blipFill>
                        <pic:spPr bwMode="auto">
                          <a:xfrm>
                            <a:off x="0" y="0"/>
                            <a:ext cx="533400" cy="863600"/>
                          </a:xfrm>
                          <a:prstGeom prst="rect">
                            <a:avLst/>
                          </a:prstGeom>
                          <a:noFill/>
                          <a:ln w="9525">
                            <a:noFill/>
                            <a:miter lim="800000"/>
                            <a:headEnd/>
                            <a:tailEnd/>
                          </a:ln>
                        </pic:spPr>
                      </pic:pic>
                    </a:graphicData>
                  </a:graphic>
                </wp:inline>
              </w:drawing>
            </w:r>
          </w:p>
          <w:bookmarkStart w:id="0" w:name="_977465770"/>
          <w:bookmarkEnd w:id="0"/>
          <w:p w:rsidR="00565A2F" w:rsidRPr="0003716E" w:rsidRDefault="00EF689A">
            <w:pPr>
              <w:framePr w:w="5103" w:h="3232" w:hRule="exact" w:hSpace="142" w:wrap="around" w:vAnchor="text" w:hAnchor="page" w:x="1151" w:y="-134"/>
            </w:pPr>
            <w:r w:rsidRPr="0003716E">
              <w:object w:dxaOrig="4320" w:dyaOrig="3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51.2pt" o:ole="">
                  <v:imagedata r:id="rId6" o:title=""/>
                </v:shape>
                <o:OLEObject Type="Embed" ProgID="Word.Picture.8" ShapeID="_x0000_i1025" DrawAspect="Content" ObjectID="_1511342570" r:id="rId7"/>
              </w:object>
            </w:r>
          </w:p>
          <w:p w:rsidR="00565A2F" w:rsidRPr="0003716E" w:rsidRDefault="00565A2F">
            <w:pPr>
              <w:jc w:val="both"/>
              <w:rPr>
                <w:rFonts w:ascii="Arial" w:hAnsi="Arial"/>
                <w:b/>
                <w:lang w:val="en-US"/>
              </w:rPr>
            </w:pPr>
          </w:p>
        </w:tc>
        <w:tc>
          <w:tcPr>
            <w:tcW w:w="4504" w:type="dxa"/>
          </w:tcPr>
          <w:p w:rsidR="00AD7C99" w:rsidRPr="007B44E4" w:rsidRDefault="00AD7C99">
            <w:pPr>
              <w:tabs>
                <w:tab w:val="left" w:pos="1456"/>
              </w:tabs>
              <w:jc w:val="right"/>
              <w:rPr>
                <w:sz w:val="28"/>
                <w:szCs w:val="28"/>
              </w:rPr>
            </w:pPr>
          </w:p>
          <w:p w:rsidR="00AD7C99" w:rsidRPr="007B44E4" w:rsidRDefault="00AD7C99">
            <w:pPr>
              <w:tabs>
                <w:tab w:val="left" w:pos="1456"/>
              </w:tabs>
              <w:jc w:val="right"/>
              <w:rPr>
                <w:sz w:val="28"/>
                <w:szCs w:val="28"/>
              </w:rPr>
            </w:pPr>
          </w:p>
          <w:p w:rsidR="00AD7C99" w:rsidRPr="007B44E4" w:rsidRDefault="00AD7C99">
            <w:pPr>
              <w:tabs>
                <w:tab w:val="left" w:pos="1456"/>
              </w:tabs>
              <w:jc w:val="right"/>
              <w:rPr>
                <w:sz w:val="28"/>
                <w:szCs w:val="28"/>
              </w:rPr>
            </w:pPr>
          </w:p>
          <w:p w:rsidR="00751BEC" w:rsidRPr="007B44E4" w:rsidRDefault="00751BEC">
            <w:pPr>
              <w:tabs>
                <w:tab w:val="left" w:pos="1456"/>
              </w:tabs>
              <w:jc w:val="right"/>
              <w:rPr>
                <w:sz w:val="28"/>
                <w:szCs w:val="28"/>
              </w:rPr>
            </w:pPr>
          </w:p>
          <w:p w:rsidR="00BB2B8E" w:rsidRPr="007B44E4" w:rsidRDefault="00AD7C99" w:rsidP="00416165">
            <w:pPr>
              <w:tabs>
                <w:tab w:val="left" w:pos="1456"/>
              </w:tabs>
              <w:jc w:val="right"/>
              <w:rPr>
                <w:sz w:val="28"/>
                <w:szCs w:val="28"/>
              </w:rPr>
            </w:pPr>
            <w:r w:rsidRPr="007B44E4">
              <w:rPr>
                <w:sz w:val="28"/>
                <w:szCs w:val="28"/>
              </w:rPr>
              <w:t>Главным распорядителям средств областного бюджета</w:t>
            </w:r>
          </w:p>
          <w:p w:rsidR="00BB2B8E" w:rsidRPr="007B44E4" w:rsidRDefault="00BB2B8E" w:rsidP="00416165">
            <w:pPr>
              <w:jc w:val="right"/>
              <w:rPr>
                <w:sz w:val="28"/>
                <w:szCs w:val="28"/>
              </w:rPr>
            </w:pPr>
          </w:p>
          <w:p w:rsidR="00565A2F" w:rsidRDefault="00416165" w:rsidP="00416165">
            <w:pPr>
              <w:tabs>
                <w:tab w:val="left" w:pos="3600"/>
              </w:tabs>
              <w:jc w:val="right"/>
              <w:rPr>
                <w:sz w:val="28"/>
                <w:szCs w:val="28"/>
              </w:rPr>
            </w:pPr>
            <w:r>
              <w:rPr>
                <w:sz w:val="28"/>
                <w:szCs w:val="28"/>
              </w:rPr>
              <w:t>Финансовым органам муниципальных образований</w:t>
            </w:r>
          </w:p>
          <w:p w:rsidR="00416165" w:rsidRDefault="00416165" w:rsidP="00416165">
            <w:pPr>
              <w:tabs>
                <w:tab w:val="left" w:pos="3600"/>
              </w:tabs>
              <w:jc w:val="right"/>
              <w:rPr>
                <w:sz w:val="28"/>
                <w:szCs w:val="28"/>
              </w:rPr>
            </w:pPr>
          </w:p>
          <w:p w:rsidR="00416165" w:rsidRPr="007B44E4" w:rsidRDefault="00416165" w:rsidP="00416165">
            <w:pPr>
              <w:tabs>
                <w:tab w:val="left" w:pos="3600"/>
              </w:tabs>
              <w:jc w:val="right"/>
              <w:rPr>
                <w:sz w:val="28"/>
                <w:szCs w:val="28"/>
              </w:rPr>
            </w:pPr>
            <w:r>
              <w:rPr>
                <w:sz w:val="28"/>
                <w:szCs w:val="28"/>
              </w:rPr>
              <w:t>Территориальному фонду обязательного медицинского страхования Липецкой области</w:t>
            </w:r>
          </w:p>
        </w:tc>
      </w:tr>
    </w:tbl>
    <w:p w:rsidR="00E85C3C" w:rsidRPr="00431233" w:rsidRDefault="00BB2B8E" w:rsidP="00E85C3C">
      <w:pPr>
        <w:pStyle w:val="ConsPlusNormal"/>
        <w:spacing w:line="360" w:lineRule="auto"/>
        <w:ind w:firstLine="540"/>
        <w:jc w:val="both"/>
        <w:rPr>
          <w:rFonts w:ascii="Times New Roman" w:hAnsi="Times New Roman" w:cs="Times New Roman"/>
          <w:sz w:val="28"/>
          <w:szCs w:val="28"/>
        </w:rPr>
      </w:pPr>
      <w:r w:rsidRPr="00431233">
        <w:rPr>
          <w:rFonts w:ascii="Times New Roman" w:hAnsi="Times New Roman" w:cs="Times New Roman"/>
          <w:sz w:val="28"/>
          <w:szCs w:val="28"/>
        </w:rPr>
        <w:t xml:space="preserve">     </w:t>
      </w:r>
      <w:r w:rsidR="00776B3A" w:rsidRPr="00431233">
        <w:rPr>
          <w:rFonts w:ascii="Times New Roman" w:hAnsi="Times New Roman" w:cs="Times New Roman"/>
          <w:sz w:val="28"/>
          <w:szCs w:val="28"/>
        </w:rPr>
        <w:t xml:space="preserve"> </w:t>
      </w:r>
      <w:r w:rsidR="00BD24BF" w:rsidRPr="00431233">
        <w:rPr>
          <w:rFonts w:ascii="Times New Roman" w:hAnsi="Times New Roman" w:cs="Times New Roman"/>
          <w:sz w:val="28"/>
          <w:szCs w:val="28"/>
        </w:rPr>
        <w:t xml:space="preserve">  </w:t>
      </w:r>
      <w:r w:rsidR="00431233" w:rsidRPr="00431233">
        <w:rPr>
          <w:rFonts w:ascii="Times New Roman" w:hAnsi="Times New Roman" w:cs="Times New Roman"/>
          <w:sz w:val="28"/>
          <w:szCs w:val="28"/>
        </w:rPr>
        <w:t>Управление финансов Липецкой области в связи с поступающими вопросами</w:t>
      </w:r>
      <w:r w:rsidR="00A17CD6">
        <w:rPr>
          <w:rFonts w:ascii="Times New Roman" w:hAnsi="Times New Roman" w:cs="Times New Roman"/>
          <w:sz w:val="28"/>
          <w:szCs w:val="28"/>
        </w:rPr>
        <w:t xml:space="preserve">, </w:t>
      </w:r>
      <w:r w:rsidR="00E85C3C">
        <w:rPr>
          <w:rFonts w:ascii="Times New Roman" w:hAnsi="Times New Roman" w:cs="Times New Roman"/>
          <w:sz w:val="28"/>
          <w:szCs w:val="28"/>
        </w:rPr>
        <w:t xml:space="preserve"> </w:t>
      </w:r>
      <w:proofErr w:type="gramStart"/>
      <w:r w:rsidR="00E85C3C">
        <w:rPr>
          <w:rFonts w:ascii="Times New Roman" w:hAnsi="Times New Roman" w:cs="Times New Roman"/>
          <w:sz w:val="28"/>
          <w:szCs w:val="28"/>
        </w:rPr>
        <w:t>сообщает</w:t>
      </w:r>
      <w:proofErr w:type="gramEnd"/>
      <w:r w:rsidR="00A17CD6">
        <w:rPr>
          <w:rFonts w:ascii="Times New Roman" w:hAnsi="Times New Roman" w:cs="Times New Roman"/>
          <w:sz w:val="28"/>
          <w:szCs w:val="28"/>
        </w:rPr>
        <w:t xml:space="preserve"> </w:t>
      </w:r>
      <w:r w:rsidR="00E85C3C">
        <w:rPr>
          <w:rFonts w:ascii="Times New Roman" w:hAnsi="Times New Roman" w:cs="Times New Roman"/>
          <w:sz w:val="28"/>
          <w:szCs w:val="28"/>
        </w:rPr>
        <w:t xml:space="preserve"> что в соответствии с </w:t>
      </w:r>
      <w:r w:rsidR="00431233">
        <w:t xml:space="preserve"> </w:t>
      </w:r>
      <w:hyperlink r:id="rId8" w:history="1">
        <w:r w:rsidR="00E85C3C" w:rsidRPr="00E85C3C">
          <w:rPr>
            <w:rFonts w:ascii="Times New Roman" w:hAnsi="Times New Roman" w:cs="Times New Roman"/>
            <w:sz w:val="28"/>
            <w:szCs w:val="28"/>
          </w:rPr>
          <w:t>Инструкцией</w:t>
        </w:r>
      </w:hyperlink>
      <w:r w:rsidR="00E85C3C" w:rsidRPr="00431233">
        <w:rPr>
          <w:rFonts w:ascii="Times New Roman" w:hAnsi="Times New Roman" w:cs="Times New Roman"/>
          <w:sz w:val="28"/>
          <w:szCs w:val="28"/>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N 157н</w:t>
      </w:r>
      <w:r w:rsidR="00E85C3C">
        <w:rPr>
          <w:rFonts w:ascii="Times New Roman" w:hAnsi="Times New Roman" w:cs="Times New Roman"/>
          <w:sz w:val="28"/>
          <w:szCs w:val="28"/>
        </w:rPr>
        <w:t xml:space="preserve"> (далее - Инструкция N 157н) в бюджетном (бухгалтерском) учете организаций государственного сектора </w:t>
      </w:r>
      <w:r w:rsidR="00E85C3C" w:rsidRPr="00E85C3C">
        <w:rPr>
          <w:rFonts w:ascii="Times New Roman" w:hAnsi="Times New Roman" w:cs="Times New Roman"/>
          <w:b/>
          <w:sz w:val="28"/>
          <w:szCs w:val="28"/>
        </w:rPr>
        <w:t xml:space="preserve">подлежат обязательному формированию  резервы предстоящих расходов. </w:t>
      </w:r>
    </w:p>
    <w:p w:rsidR="00431233" w:rsidRPr="00431233" w:rsidRDefault="00431233" w:rsidP="00431233">
      <w:pPr>
        <w:pStyle w:val="ConsPlusNormal"/>
        <w:spacing w:line="360" w:lineRule="auto"/>
        <w:ind w:firstLine="540"/>
        <w:jc w:val="both"/>
        <w:rPr>
          <w:rFonts w:ascii="Times New Roman" w:hAnsi="Times New Roman" w:cs="Times New Roman"/>
          <w:sz w:val="28"/>
          <w:szCs w:val="28"/>
        </w:rPr>
      </w:pPr>
      <w:proofErr w:type="gramStart"/>
      <w:r w:rsidRPr="00431233">
        <w:rPr>
          <w:rFonts w:ascii="Times New Roman" w:hAnsi="Times New Roman" w:cs="Times New Roman"/>
          <w:sz w:val="28"/>
          <w:szCs w:val="28"/>
        </w:rPr>
        <w:t xml:space="preserve">Согласно </w:t>
      </w:r>
      <w:hyperlink r:id="rId9" w:history="1">
        <w:r w:rsidRPr="00E85C3C">
          <w:rPr>
            <w:rFonts w:ascii="Times New Roman" w:hAnsi="Times New Roman" w:cs="Times New Roman"/>
            <w:sz w:val="28"/>
            <w:szCs w:val="28"/>
          </w:rPr>
          <w:t>пункту 302.1</w:t>
        </w:r>
      </w:hyperlink>
      <w:r w:rsidRPr="00431233">
        <w:rPr>
          <w:rFonts w:ascii="Times New Roman" w:hAnsi="Times New Roman" w:cs="Times New Roman"/>
          <w:sz w:val="28"/>
          <w:szCs w:val="28"/>
        </w:rPr>
        <w:t xml:space="preserve"> Инструкции N 157н </w:t>
      </w:r>
      <w:r w:rsidRPr="00E85C3C">
        <w:rPr>
          <w:rFonts w:ascii="Times New Roman" w:hAnsi="Times New Roman" w:cs="Times New Roman"/>
          <w:sz w:val="28"/>
          <w:szCs w:val="28"/>
        </w:rPr>
        <w:t xml:space="preserve">организации государственного сектора </w:t>
      </w:r>
      <w:r w:rsidR="00E85C3C" w:rsidRPr="00E85C3C">
        <w:rPr>
          <w:rFonts w:ascii="Times New Roman" w:hAnsi="Times New Roman" w:cs="Times New Roman"/>
          <w:sz w:val="28"/>
          <w:szCs w:val="28"/>
        </w:rPr>
        <w:t>отражают</w:t>
      </w:r>
      <w:r w:rsidR="00E85C3C">
        <w:rPr>
          <w:rFonts w:ascii="Times New Roman" w:hAnsi="Times New Roman" w:cs="Times New Roman"/>
          <w:sz w:val="28"/>
          <w:szCs w:val="28"/>
        </w:rPr>
        <w:t xml:space="preserve"> </w:t>
      </w:r>
      <w:r w:rsidRPr="00431233">
        <w:rPr>
          <w:rFonts w:ascii="Times New Roman" w:hAnsi="Times New Roman" w:cs="Times New Roman"/>
          <w:sz w:val="28"/>
          <w:szCs w:val="28"/>
        </w:rPr>
        <w:t xml:space="preserve"> информацию о состоянии и движении сумм, зарезервированных в целях равномерного включения расходов на финансовый результат учреждения, по обязательствам, неопределенным по величине и (или) времени исполнения, в том числе предстоящей оплаты отпусков за фактически отработанное время или компенсаций за неиспользованный отпуск, в том числе при увольнении, включая платежи </w:t>
      </w:r>
      <w:r w:rsidRPr="00431233">
        <w:rPr>
          <w:rFonts w:ascii="Times New Roman" w:hAnsi="Times New Roman" w:cs="Times New Roman"/>
          <w:sz w:val="28"/>
          <w:szCs w:val="28"/>
        </w:rPr>
        <w:lastRenderedPageBreak/>
        <w:t>на обязательное социальное</w:t>
      </w:r>
      <w:proofErr w:type="gramEnd"/>
      <w:r w:rsidRPr="00431233">
        <w:rPr>
          <w:rFonts w:ascii="Times New Roman" w:hAnsi="Times New Roman" w:cs="Times New Roman"/>
          <w:sz w:val="28"/>
          <w:szCs w:val="28"/>
        </w:rPr>
        <w:t xml:space="preserve"> страхование сотрудника (служащего) учреждения на счете </w:t>
      </w:r>
      <w:hyperlink r:id="rId10" w:history="1">
        <w:r w:rsidRPr="00E85C3C">
          <w:rPr>
            <w:rFonts w:ascii="Times New Roman" w:hAnsi="Times New Roman" w:cs="Times New Roman"/>
            <w:sz w:val="28"/>
            <w:szCs w:val="28"/>
          </w:rPr>
          <w:t>0 401 60 000</w:t>
        </w:r>
      </w:hyperlink>
      <w:r w:rsidRPr="00E85C3C">
        <w:rPr>
          <w:rFonts w:ascii="Times New Roman" w:hAnsi="Times New Roman" w:cs="Times New Roman"/>
          <w:sz w:val="28"/>
          <w:szCs w:val="28"/>
        </w:rPr>
        <w:t xml:space="preserve"> "</w:t>
      </w:r>
      <w:r w:rsidRPr="00431233">
        <w:rPr>
          <w:rFonts w:ascii="Times New Roman" w:hAnsi="Times New Roman" w:cs="Times New Roman"/>
          <w:sz w:val="28"/>
          <w:szCs w:val="28"/>
        </w:rPr>
        <w:t>Резервы предстоящих расходов".</w:t>
      </w:r>
    </w:p>
    <w:p w:rsidR="00431233" w:rsidRPr="00431233" w:rsidRDefault="00431233" w:rsidP="00431233">
      <w:pPr>
        <w:pStyle w:val="ConsPlusNormal"/>
        <w:spacing w:line="360" w:lineRule="auto"/>
        <w:ind w:firstLine="540"/>
        <w:jc w:val="both"/>
        <w:rPr>
          <w:rFonts w:ascii="Times New Roman" w:hAnsi="Times New Roman" w:cs="Times New Roman"/>
          <w:sz w:val="28"/>
          <w:szCs w:val="28"/>
        </w:rPr>
      </w:pPr>
      <w:r w:rsidRPr="00431233">
        <w:rPr>
          <w:rFonts w:ascii="Times New Roman" w:hAnsi="Times New Roman" w:cs="Times New Roman"/>
          <w:sz w:val="28"/>
          <w:szCs w:val="28"/>
        </w:rPr>
        <w:t>Порядок формирования резервов (виды формируемых резервов, методы оценки обязательств, дата признания в учете и т.д.) устанавливается учреждением в рамках формирования учетной политики.</w:t>
      </w:r>
    </w:p>
    <w:p w:rsidR="00431233" w:rsidRPr="00431233" w:rsidRDefault="00431233" w:rsidP="00431233">
      <w:pPr>
        <w:pStyle w:val="ConsPlusNormal"/>
        <w:spacing w:line="360" w:lineRule="auto"/>
        <w:ind w:firstLine="540"/>
        <w:jc w:val="both"/>
        <w:rPr>
          <w:rFonts w:ascii="Times New Roman" w:hAnsi="Times New Roman" w:cs="Times New Roman"/>
          <w:sz w:val="28"/>
          <w:szCs w:val="28"/>
        </w:rPr>
      </w:pPr>
      <w:r w:rsidRPr="00431233">
        <w:rPr>
          <w:rFonts w:ascii="Times New Roman" w:hAnsi="Times New Roman" w:cs="Times New Roman"/>
          <w:sz w:val="28"/>
          <w:szCs w:val="28"/>
        </w:rPr>
        <w:t xml:space="preserve">При этом обращаем внимание, что порядок исчисления средней заработной платы (среднего заработка) для всех случаев определения ее размера, предусмотренных Трудовым </w:t>
      </w:r>
      <w:hyperlink r:id="rId11" w:history="1">
        <w:r w:rsidRPr="00E85C3C">
          <w:rPr>
            <w:rFonts w:ascii="Times New Roman" w:hAnsi="Times New Roman" w:cs="Times New Roman"/>
            <w:sz w:val="28"/>
            <w:szCs w:val="28"/>
          </w:rPr>
          <w:t>кодексом</w:t>
        </w:r>
      </w:hyperlink>
      <w:r w:rsidRPr="00E85C3C">
        <w:rPr>
          <w:rFonts w:ascii="Times New Roman" w:hAnsi="Times New Roman" w:cs="Times New Roman"/>
          <w:sz w:val="28"/>
          <w:szCs w:val="28"/>
        </w:rPr>
        <w:t xml:space="preserve"> Российской Федерации, установлен </w:t>
      </w:r>
      <w:hyperlink r:id="rId12" w:history="1">
        <w:r w:rsidRPr="00E85C3C">
          <w:rPr>
            <w:rFonts w:ascii="Times New Roman" w:hAnsi="Times New Roman" w:cs="Times New Roman"/>
            <w:sz w:val="28"/>
            <w:szCs w:val="28"/>
          </w:rPr>
          <w:t>постановлением</w:t>
        </w:r>
      </w:hyperlink>
      <w:r w:rsidRPr="00E85C3C">
        <w:rPr>
          <w:rFonts w:ascii="Times New Roman" w:hAnsi="Times New Roman" w:cs="Times New Roman"/>
          <w:sz w:val="28"/>
          <w:szCs w:val="28"/>
        </w:rPr>
        <w:t xml:space="preserve"> Правительства Российской Федерации от 24.12.2007 N 922 "Об особенностях порядка исчисления средней заработной платы" (далее - Постановление N 922). Согласно </w:t>
      </w:r>
      <w:hyperlink r:id="rId13" w:history="1">
        <w:r w:rsidRPr="00E85C3C">
          <w:rPr>
            <w:rFonts w:ascii="Times New Roman" w:hAnsi="Times New Roman" w:cs="Times New Roman"/>
            <w:sz w:val="28"/>
            <w:szCs w:val="28"/>
          </w:rPr>
          <w:t>пункту 2</w:t>
        </w:r>
      </w:hyperlink>
      <w:r w:rsidRPr="00431233">
        <w:rPr>
          <w:rFonts w:ascii="Times New Roman" w:hAnsi="Times New Roman" w:cs="Times New Roman"/>
          <w:sz w:val="28"/>
          <w:szCs w:val="28"/>
        </w:rPr>
        <w:t xml:space="preserve"> Постановления N 922 для расчета среднего заработка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rsidR="00431233" w:rsidRPr="00431233" w:rsidRDefault="00431233" w:rsidP="00431233">
      <w:pPr>
        <w:pStyle w:val="ConsPlusNormal"/>
        <w:spacing w:line="360" w:lineRule="auto"/>
        <w:ind w:firstLine="540"/>
        <w:jc w:val="both"/>
        <w:rPr>
          <w:rFonts w:ascii="Times New Roman" w:hAnsi="Times New Roman" w:cs="Times New Roman"/>
          <w:sz w:val="28"/>
          <w:szCs w:val="28"/>
        </w:rPr>
      </w:pPr>
      <w:r w:rsidRPr="00431233">
        <w:rPr>
          <w:rFonts w:ascii="Times New Roman" w:hAnsi="Times New Roman" w:cs="Times New Roman"/>
          <w:sz w:val="28"/>
          <w:szCs w:val="28"/>
        </w:rPr>
        <w:t>С учетом изложенного,  формирование резервов на оплату отпусков, включая платежи на выплаты по оплате труда (отложенных обязательств по оплате отпусков за фактически отработанное время), следует производить независимо от источника финансового обеспечения указанных выплат.</w:t>
      </w:r>
    </w:p>
    <w:p w:rsidR="00431233" w:rsidRPr="00431233" w:rsidRDefault="00431233" w:rsidP="00431233">
      <w:pPr>
        <w:pStyle w:val="ConsPlusNormal"/>
        <w:spacing w:line="360" w:lineRule="auto"/>
        <w:ind w:firstLine="540"/>
        <w:jc w:val="both"/>
        <w:rPr>
          <w:rFonts w:ascii="Times New Roman" w:hAnsi="Times New Roman" w:cs="Times New Roman"/>
          <w:sz w:val="28"/>
          <w:szCs w:val="28"/>
        </w:rPr>
      </w:pPr>
      <w:r w:rsidRPr="00431233">
        <w:rPr>
          <w:rFonts w:ascii="Times New Roman" w:hAnsi="Times New Roman" w:cs="Times New Roman"/>
          <w:sz w:val="28"/>
          <w:szCs w:val="28"/>
        </w:rPr>
        <w:t>Рекомендации по порядку отражения в бюджетном</w:t>
      </w:r>
      <w:r w:rsidR="00E85C3C">
        <w:rPr>
          <w:rFonts w:ascii="Times New Roman" w:hAnsi="Times New Roman" w:cs="Times New Roman"/>
          <w:sz w:val="28"/>
          <w:szCs w:val="28"/>
        </w:rPr>
        <w:t xml:space="preserve"> (бухгалтерском)</w:t>
      </w:r>
      <w:r w:rsidRPr="00431233">
        <w:rPr>
          <w:rFonts w:ascii="Times New Roman" w:hAnsi="Times New Roman" w:cs="Times New Roman"/>
          <w:sz w:val="28"/>
          <w:szCs w:val="28"/>
        </w:rPr>
        <w:t xml:space="preserve"> учете операций по формированию резерва и его использованию </w:t>
      </w:r>
      <w:r w:rsidR="00E67621">
        <w:rPr>
          <w:rFonts w:ascii="Times New Roman" w:hAnsi="Times New Roman" w:cs="Times New Roman"/>
          <w:sz w:val="28"/>
          <w:szCs w:val="28"/>
        </w:rPr>
        <w:t xml:space="preserve">даны </w:t>
      </w:r>
      <w:r>
        <w:rPr>
          <w:rFonts w:ascii="Times New Roman" w:hAnsi="Times New Roman" w:cs="Times New Roman"/>
          <w:sz w:val="28"/>
          <w:szCs w:val="28"/>
        </w:rPr>
        <w:t xml:space="preserve">в </w:t>
      </w:r>
      <w:r w:rsidRPr="00431233">
        <w:rPr>
          <w:rFonts w:ascii="Times New Roman" w:hAnsi="Times New Roman" w:cs="Times New Roman"/>
          <w:sz w:val="28"/>
          <w:szCs w:val="28"/>
        </w:rPr>
        <w:t xml:space="preserve"> </w:t>
      </w:r>
      <w:r>
        <w:rPr>
          <w:rFonts w:ascii="Times New Roman" w:hAnsi="Times New Roman" w:cs="Times New Roman"/>
          <w:sz w:val="28"/>
          <w:szCs w:val="28"/>
        </w:rPr>
        <w:t xml:space="preserve">письме </w:t>
      </w:r>
      <w:r w:rsidRPr="00431233">
        <w:rPr>
          <w:rFonts w:ascii="Times New Roman" w:hAnsi="Times New Roman" w:cs="Times New Roman"/>
          <w:sz w:val="28"/>
          <w:szCs w:val="28"/>
        </w:rPr>
        <w:t>Министерства финансов Российской Федерации от 20.05.2015 N 02-07-07/28998 "О порядке отражения в учете операций с отложенными обязательствами"</w:t>
      </w:r>
      <w:r>
        <w:rPr>
          <w:rFonts w:ascii="Times New Roman" w:hAnsi="Times New Roman" w:cs="Times New Roman"/>
          <w:sz w:val="28"/>
          <w:szCs w:val="28"/>
        </w:rPr>
        <w:t xml:space="preserve"> (прилагается)</w:t>
      </w:r>
      <w:r w:rsidRPr="00431233">
        <w:rPr>
          <w:rFonts w:ascii="Times New Roman" w:hAnsi="Times New Roman" w:cs="Times New Roman"/>
          <w:sz w:val="28"/>
          <w:szCs w:val="28"/>
        </w:rPr>
        <w:t>.</w:t>
      </w:r>
    </w:p>
    <w:p w:rsidR="00E85C3C" w:rsidRDefault="00E85C3C" w:rsidP="00E85C3C">
      <w:pPr>
        <w:pStyle w:val="20"/>
        <w:autoSpaceDE w:val="0"/>
        <w:autoSpaceDN w:val="0"/>
        <w:adjustRightInd w:val="0"/>
        <w:spacing w:line="360" w:lineRule="auto"/>
        <w:rPr>
          <w:szCs w:val="28"/>
        </w:rPr>
      </w:pPr>
    </w:p>
    <w:p w:rsidR="00776B3A" w:rsidRPr="007B44E4" w:rsidRDefault="00776B3A" w:rsidP="00E85C3C">
      <w:pPr>
        <w:pStyle w:val="20"/>
        <w:autoSpaceDE w:val="0"/>
        <w:autoSpaceDN w:val="0"/>
        <w:adjustRightInd w:val="0"/>
        <w:spacing w:line="360" w:lineRule="auto"/>
        <w:rPr>
          <w:szCs w:val="28"/>
        </w:rPr>
      </w:pPr>
      <w:r w:rsidRPr="007B44E4">
        <w:rPr>
          <w:szCs w:val="28"/>
        </w:rPr>
        <w:t>Заместитель начальника управления</w:t>
      </w:r>
    </w:p>
    <w:p w:rsidR="007B3B1F" w:rsidRPr="007B44E4" w:rsidRDefault="00776B3A" w:rsidP="007B3B1F">
      <w:pPr>
        <w:pStyle w:val="20"/>
        <w:autoSpaceDE w:val="0"/>
        <w:autoSpaceDN w:val="0"/>
        <w:adjustRightInd w:val="0"/>
        <w:spacing w:line="360" w:lineRule="auto"/>
        <w:jc w:val="left"/>
        <w:rPr>
          <w:szCs w:val="28"/>
        </w:rPr>
      </w:pPr>
      <w:r w:rsidRPr="007B44E4">
        <w:rPr>
          <w:szCs w:val="28"/>
        </w:rPr>
        <w:t xml:space="preserve">финансов области                                                                     </w:t>
      </w:r>
      <w:proofErr w:type="spellStart"/>
      <w:r w:rsidR="007B3B1F" w:rsidRPr="007B44E4">
        <w:rPr>
          <w:szCs w:val="28"/>
        </w:rPr>
        <w:t>Л.В.Хожайнова</w:t>
      </w:r>
      <w:proofErr w:type="spellEnd"/>
      <w:r w:rsidR="007B3B1F" w:rsidRPr="007B44E4">
        <w:rPr>
          <w:szCs w:val="28"/>
        </w:rPr>
        <w:t xml:space="preserve"> </w:t>
      </w:r>
    </w:p>
    <w:p w:rsidR="00776B3A" w:rsidRDefault="00776B3A" w:rsidP="00776B3A">
      <w:pPr>
        <w:rPr>
          <w:sz w:val="28"/>
          <w:szCs w:val="28"/>
        </w:rPr>
      </w:pPr>
    </w:p>
    <w:p w:rsidR="007B3B1F" w:rsidRDefault="007B3B1F" w:rsidP="00776B3A">
      <w:pPr>
        <w:rPr>
          <w:sz w:val="28"/>
          <w:szCs w:val="28"/>
        </w:rPr>
      </w:pPr>
    </w:p>
    <w:p w:rsidR="00776B3A" w:rsidRPr="00E85C3C" w:rsidRDefault="00776B3A" w:rsidP="00776B3A">
      <w:proofErr w:type="spellStart"/>
      <w:r w:rsidRPr="00E85C3C">
        <w:t>Пьянникова</w:t>
      </w:r>
      <w:proofErr w:type="spellEnd"/>
      <w:r w:rsidRPr="00E85C3C">
        <w:t xml:space="preserve"> С.А.</w:t>
      </w:r>
    </w:p>
    <w:p w:rsidR="00776B3A" w:rsidRPr="00E85C3C" w:rsidRDefault="00776B3A" w:rsidP="00776B3A">
      <w:r w:rsidRPr="00E85C3C">
        <w:t xml:space="preserve">       368452</w:t>
      </w:r>
    </w:p>
    <w:sectPr w:rsidR="00776B3A" w:rsidRPr="00E85C3C" w:rsidSect="001F5E80">
      <w:pgSz w:w="11906" w:h="16838"/>
      <w:pgMar w:top="1258"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E2470"/>
    <w:multiLevelType w:val="hybridMultilevel"/>
    <w:tmpl w:val="8340BDDA"/>
    <w:lvl w:ilvl="0" w:tplc="6B4CA070">
      <w:start w:val="3"/>
      <w:numFmt w:val="bullet"/>
      <w:lvlText w:val="-"/>
      <w:lvlJc w:val="left"/>
      <w:pPr>
        <w:tabs>
          <w:tab w:val="num" w:pos="480"/>
        </w:tabs>
        <w:ind w:left="480" w:hanging="360"/>
      </w:pPr>
      <w:rPr>
        <w:rFonts w:ascii="Times New Roman" w:eastAsia="Times New Roman" w:hAnsi="Times New Roman" w:cs="Times New Roman" w:hint="default"/>
        <w:b/>
      </w:rPr>
    </w:lvl>
    <w:lvl w:ilvl="1" w:tplc="04190003" w:tentative="1">
      <w:start w:val="1"/>
      <w:numFmt w:val="bullet"/>
      <w:lvlText w:val="o"/>
      <w:lvlJc w:val="left"/>
      <w:pPr>
        <w:tabs>
          <w:tab w:val="num" w:pos="1200"/>
        </w:tabs>
        <w:ind w:left="1200" w:hanging="360"/>
      </w:pPr>
      <w:rPr>
        <w:rFonts w:ascii="Courier New" w:hAnsi="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1">
    <w:nsid w:val="0AFC0C29"/>
    <w:multiLevelType w:val="hybridMultilevel"/>
    <w:tmpl w:val="35B26E36"/>
    <w:lvl w:ilvl="0" w:tplc="3B14F114">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31E3506"/>
    <w:multiLevelType w:val="hybridMultilevel"/>
    <w:tmpl w:val="085E7A38"/>
    <w:lvl w:ilvl="0" w:tplc="1DB2859A">
      <w:numFmt w:val="bullet"/>
      <w:lvlText w:val="-"/>
      <w:lvlJc w:val="left"/>
      <w:pPr>
        <w:tabs>
          <w:tab w:val="num" w:pos="432"/>
        </w:tabs>
        <w:ind w:left="432" w:hanging="360"/>
      </w:pPr>
      <w:rPr>
        <w:rFonts w:ascii="Times New Roman" w:eastAsia="Times New Roman" w:hAnsi="Times New Roman" w:cs="Times New Roman" w:hint="default"/>
      </w:rPr>
    </w:lvl>
    <w:lvl w:ilvl="1" w:tplc="04190003" w:tentative="1">
      <w:start w:val="1"/>
      <w:numFmt w:val="bullet"/>
      <w:lvlText w:val="o"/>
      <w:lvlJc w:val="left"/>
      <w:pPr>
        <w:tabs>
          <w:tab w:val="num" w:pos="1152"/>
        </w:tabs>
        <w:ind w:left="1152" w:hanging="360"/>
      </w:pPr>
      <w:rPr>
        <w:rFonts w:ascii="Courier New" w:hAnsi="Courier New" w:hint="default"/>
      </w:rPr>
    </w:lvl>
    <w:lvl w:ilvl="2" w:tplc="04190005" w:tentative="1">
      <w:start w:val="1"/>
      <w:numFmt w:val="bullet"/>
      <w:lvlText w:val=""/>
      <w:lvlJc w:val="left"/>
      <w:pPr>
        <w:tabs>
          <w:tab w:val="num" w:pos="1872"/>
        </w:tabs>
        <w:ind w:left="1872" w:hanging="360"/>
      </w:pPr>
      <w:rPr>
        <w:rFonts w:ascii="Wingdings" w:hAnsi="Wingdings" w:hint="default"/>
      </w:rPr>
    </w:lvl>
    <w:lvl w:ilvl="3" w:tplc="04190001" w:tentative="1">
      <w:start w:val="1"/>
      <w:numFmt w:val="bullet"/>
      <w:lvlText w:val=""/>
      <w:lvlJc w:val="left"/>
      <w:pPr>
        <w:tabs>
          <w:tab w:val="num" w:pos="2592"/>
        </w:tabs>
        <w:ind w:left="2592" w:hanging="360"/>
      </w:pPr>
      <w:rPr>
        <w:rFonts w:ascii="Symbol" w:hAnsi="Symbol" w:hint="default"/>
      </w:rPr>
    </w:lvl>
    <w:lvl w:ilvl="4" w:tplc="04190003" w:tentative="1">
      <w:start w:val="1"/>
      <w:numFmt w:val="bullet"/>
      <w:lvlText w:val="o"/>
      <w:lvlJc w:val="left"/>
      <w:pPr>
        <w:tabs>
          <w:tab w:val="num" w:pos="3312"/>
        </w:tabs>
        <w:ind w:left="3312" w:hanging="360"/>
      </w:pPr>
      <w:rPr>
        <w:rFonts w:ascii="Courier New" w:hAnsi="Courier New" w:hint="default"/>
      </w:rPr>
    </w:lvl>
    <w:lvl w:ilvl="5" w:tplc="04190005" w:tentative="1">
      <w:start w:val="1"/>
      <w:numFmt w:val="bullet"/>
      <w:lvlText w:val=""/>
      <w:lvlJc w:val="left"/>
      <w:pPr>
        <w:tabs>
          <w:tab w:val="num" w:pos="4032"/>
        </w:tabs>
        <w:ind w:left="4032" w:hanging="360"/>
      </w:pPr>
      <w:rPr>
        <w:rFonts w:ascii="Wingdings" w:hAnsi="Wingdings" w:hint="default"/>
      </w:rPr>
    </w:lvl>
    <w:lvl w:ilvl="6" w:tplc="04190001" w:tentative="1">
      <w:start w:val="1"/>
      <w:numFmt w:val="bullet"/>
      <w:lvlText w:val=""/>
      <w:lvlJc w:val="left"/>
      <w:pPr>
        <w:tabs>
          <w:tab w:val="num" w:pos="4752"/>
        </w:tabs>
        <w:ind w:left="4752" w:hanging="360"/>
      </w:pPr>
      <w:rPr>
        <w:rFonts w:ascii="Symbol" w:hAnsi="Symbol" w:hint="default"/>
      </w:rPr>
    </w:lvl>
    <w:lvl w:ilvl="7" w:tplc="04190003" w:tentative="1">
      <w:start w:val="1"/>
      <w:numFmt w:val="bullet"/>
      <w:lvlText w:val="o"/>
      <w:lvlJc w:val="left"/>
      <w:pPr>
        <w:tabs>
          <w:tab w:val="num" w:pos="5472"/>
        </w:tabs>
        <w:ind w:left="5472" w:hanging="360"/>
      </w:pPr>
      <w:rPr>
        <w:rFonts w:ascii="Courier New" w:hAnsi="Courier New" w:hint="default"/>
      </w:rPr>
    </w:lvl>
    <w:lvl w:ilvl="8" w:tplc="04190005" w:tentative="1">
      <w:start w:val="1"/>
      <w:numFmt w:val="bullet"/>
      <w:lvlText w:val=""/>
      <w:lvlJc w:val="left"/>
      <w:pPr>
        <w:tabs>
          <w:tab w:val="num" w:pos="6192"/>
        </w:tabs>
        <w:ind w:left="6192" w:hanging="360"/>
      </w:pPr>
      <w:rPr>
        <w:rFonts w:ascii="Wingdings" w:hAnsi="Wingdings" w:hint="default"/>
      </w:rPr>
    </w:lvl>
  </w:abstractNum>
  <w:abstractNum w:abstractNumId="3">
    <w:nsid w:val="4A5B4EEB"/>
    <w:multiLevelType w:val="hybridMultilevel"/>
    <w:tmpl w:val="C0EE1C82"/>
    <w:lvl w:ilvl="0" w:tplc="D09EC2EE">
      <w:start w:val="3"/>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09548D0"/>
    <w:multiLevelType w:val="hybridMultilevel"/>
    <w:tmpl w:val="2042F2BA"/>
    <w:lvl w:ilvl="0" w:tplc="0419000F">
      <w:start w:val="1"/>
      <w:numFmt w:val="decimal"/>
      <w:lvlText w:val="%1."/>
      <w:lvlJc w:val="left"/>
      <w:pPr>
        <w:tabs>
          <w:tab w:val="num" w:pos="720"/>
        </w:tabs>
        <w:ind w:left="720" w:hanging="360"/>
      </w:pPr>
      <w:rPr>
        <w:rFonts w:hint="default"/>
      </w:rPr>
    </w:lvl>
    <w:lvl w:ilvl="1" w:tplc="5E2E6104">
      <w:start w:val="1"/>
      <w:numFmt w:val="bullet"/>
      <w:lvlText w:val="–"/>
      <w:lvlJc w:val="left"/>
      <w:pPr>
        <w:tabs>
          <w:tab w:val="num" w:pos="1440"/>
        </w:tabs>
        <w:ind w:left="1440" w:hanging="360"/>
      </w:pPr>
      <w:rPr>
        <w:rFonts w:ascii="Times New Roman" w:eastAsia="Times New Roman" w:hAnsi="Times New Roman" w:cs="Times New Roman"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AE73596"/>
    <w:multiLevelType w:val="hybridMultilevel"/>
    <w:tmpl w:val="E0A48AFA"/>
    <w:lvl w:ilvl="0" w:tplc="871E2E42">
      <w:start w:val="1"/>
      <w:numFmt w:val="bullet"/>
      <w:lvlText w:val="-"/>
      <w:lvlJc w:val="left"/>
      <w:pPr>
        <w:tabs>
          <w:tab w:val="num" w:pos="852"/>
        </w:tabs>
        <w:ind w:left="852" w:hanging="636"/>
      </w:pPr>
      <w:rPr>
        <w:rFonts w:ascii="Times New Roman" w:eastAsia="Times New Roman" w:hAnsi="Times New Roman" w:cs="Times New Roman" w:hint="default"/>
      </w:rPr>
    </w:lvl>
    <w:lvl w:ilvl="1" w:tplc="04190003" w:tentative="1">
      <w:start w:val="1"/>
      <w:numFmt w:val="bullet"/>
      <w:lvlText w:val="o"/>
      <w:lvlJc w:val="left"/>
      <w:pPr>
        <w:tabs>
          <w:tab w:val="num" w:pos="1296"/>
        </w:tabs>
        <w:ind w:left="1296" w:hanging="360"/>
      </w:pPr>
      <w:rPr>
        <w:rFonts w:ascii="Courier New" w:hAnsi="Courier New" w:hint="default"/>
      </w:rPr>
    </w:lvl>
    <w:lvl w:ilvl="2" w:tplc="04190005" w:tentative="1">
      <w:start w:val="1"/>
      <w:numFmt w:val="bullet"/>
      <w:lvlText w:val=""/>
      <w:lvlJc w:val="left"/>
      <w:pPr>
        <w:tabs>
          <w:tab w:val="num" w:pos="2016"/>
        </w:tabs>
        <w:ind w:left="2016" w:hanging="360"/>
      </w:pPr>
      <w:rPr>
        <w:rFonts w:ascii="Wingdings" w:hAnsi="Wingdings" w:hint="default"/>
      </w:rPr>
    </w:lvl>
    <w:lvl w:ilvl="3" w:tplc="04190001" w:tentative="1">
      <w:start w:val="1"/>
      <w:numFmt w:val="bullet"/>
      <w:lvlText w:val=""/>
      <w:lvlJc w:val="left"/>
      <w:pPr>
        <w:tabs>
          <w:tab w:val="num" w:pos="2736"/>
        </w:tabs>
        <w:ind w:left="2736" w:hanging="360"/>
      </w:pPr>
      <w:rPr>
        <w:rFonts w:ascii="Symbol" w:hAnsi="Symbol" w:hint="default"/>
      </w:rPr>
    </w:lvl>
    <w:lvl w:ilvl="4" w:tplc="04190003" w:tentative="1">
      <w:start w:val="1"/>
      <w:numFmt w:val="bullet"/>
      <w:lvlText w:val="o"/>
      <w:lvlJc w:val="left"/>
      <w:pPr>
        <w:tabs>
          <w:tab w:val="num" w:pos="3456"/>
        </w:tabs>
        <w:ind w:left="3456" w:hanging="360"/>
      </w:pPr>
      <w:rPr>
        <w:rFonts w:ascii="Courier New" w:hAnsi="Courier New" w:hint="default"/>
      </w:rPr>
    </w:lvl>
    <w:lvl w:ilvl="5" w:tplc="04190005" w:tentative="1">
      <w:start w:val="1"/>
      <w:numFmt w:val="bullet"/>
      <w:lvlText w:val=""/>
      <w:lvlJc w:val="left"/>
      <w:pPr>
        <w:tabs>
          <w:tab w:val="num" w:pos="4176"/>
        </w:tabs>
        <w:ind w:left="4176" w:hanging="360"/>
      </w:pPr>
      <w:rPr>
        <w:rFonts w:ascii="Wingdings" w:hAnsi="Wingdings" w:hint="default"/>
      </w:rPr>
    </w:lvl>
    <w:lvl w:ilvl="6" w:tplc="04190001" w:tentative="1">
      <w:start w:val="1"/>
      <w:numFmt w:val="bullet"/>
      <w:lvlText w:val=""/>
      <w:lvlJc w:val="left"/>
      <w:pPr>
        <w:tabs>
          <w:tab w:val="num" w:pos="4896"/>
        </w:tabs>
        <w:ind w:left="4896" w:hanging="360"/>
      </w:pPr>
      <w:rPr>
        <w:rFonts w:ascii="Symbol" w:hAnsi="Symbol" w:hint="default"/>
      </w:rPr>
    </w:lvl>
    <w:lvl w:ilvl="7" w:tplc="04190003" w:tentative="1">
      <w:start w:val="1"/>
      <w:numFmt w:val="bullet"/>
      <w:lvlText w:val="o"/>
      <w:lvlJc w:val="left"/>
      <w:pPr>
        <w:tabs>
          <w:tab w:val="num" w:pos="5616"/>
        </w:tabs>
        <w:ind w:left="5616" w:hanging="360"/>
      </w:pPr>
      <w:rPr>
        <w:rFonts w:ascii="Courier New" w:hAnsi="Courier New" w:hint="default"/>
      </w:rPr>
    </w:lvl>
    <w:lvl w:ilvl="8" w:tplc="04190005" w:tentative="1">
      <w:start w:val="1"/>
      <w:numFmt w:val="bullet"/>
      <w:lvlText w:val=""/>
      <w:lvlJc w:val="left"/>
      <w:pPr>
        <w:tabs>
          <w:tab w:val="num" w:pos="6336"/>
        </w:tabs>
        <w:ind w:left="6336"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5"/>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attachedTemplate r:id="rId1"/>
  <w:stylePaneFormatFilter w:val="3F01"/>
  <w:defaultTabStop w:val="708"/>
  <w:drawingGridHorizontalSpacing w:val="187"/>
  <w:displayVerticalDrawingGridEvery w:val="2"/>
  <w:noPunctuationKerning/>
  <w:characterSpacingControl w:val="doNotCompress"/>
  <w:compat/>
  <w:rsids>
    <w:rsidRoot w:val="00565A2F"/>
    <w:rsid w:val="00006F31"/>
    <w:rsid w:val="0003716E"/>
    <w:rsid w:val="00080A29"/>
    <w:rsid w:val="000D3395"/>
    <w:rsid w:val="000D5242"/>
    <w:rsid w:val="0011489B"/>
    <w:rsid w:val="00121B5A"/>
    <w:rsid w:val="00157D0C"/>
    <w:rsid w:val="001634C5"/>
    <w:rsid w:val="001B3F75"/>
    <w:rsid w:val="001C278B"/>
    <w:rsid w:val="001F5E80"/>
    <w:rsid w:val="00273725"/>
    <w:rsid w:val="002A0EFE"/>
    <w:rsid w:val="002C38AE"/>
    <w:rsid w:val="00301892"/>
    <w:rsid w:val="003021E5"/>
    <w:rsid w:val="003245C3"/>
    <w:rsid w:val="003503A1"/>
    <w:rsid w:val="00386760"/>
    <w:rsid w:val="003F351A"/>
    <w:rsid w:val="00416165"/>
    <w:rsid w:val="00424A8E"/>
    <w:rsid w:val="00431233"/>
    <w:rsid w:val="00434194"/>
    <w:rsid w:val="00441C18"/>
    <w:rsid w:val="004509B9"/>
    <w:rsid w:val="004B7CBD"/>
    <w:rsid w:val="005157A4"/>
    <w:rsid w:val="00523FAA"/>
    <w:rsid w:val="00565A2F"/>
    <w:rsid w:val="00584FC6"/>
    <w:rsid w:val="005E07A4"/>
    <w:rsid w:val="006115DF"/>
    <w:rsid w:val="00676F6B"/>
    <w:rsid w:val="00696995"/>
    <w:rsid w:val="007007F0"/>
    <w:rsid w:val="0074554C"/>
    <w:rsid w:val="00751BEC"/>
    <w:rsid w:val="00776B3A"/>
    <w:rsid w:val="00780016"/>
    <w:rsid w:val="0079248E"/>
    <w:rsid w:val="007B0387"/>
    <w:rsid w:val="007B3B1F"/>
    <w:rsid w:val="007B44E4"/>
    <w:rsid w:val="008371EC"/>
    <w:rsid w:val="008B1CBB"/>
    <w:rsid w:val="008B7B76"/>
    <w:rsid w:val="00934DCB"/>
    <w:rsid w:val="00944305"/>
    <w:rsid w:val="009741B9"/>
    <w:rsid w:val="009B48EF"/>
    <w:rsid w:val="009C6056"/>
    <w:rsid w:val="00A06ABD"/>
    <w:rsid w:val="00A17CD6"/>
    <w:rsid w:val="00AD44CD"/>
    <w:rsid w:val="00AD7C99"/>
    <w:rsid w:val="00B40DD4"/>
    <w:rsid w:val="00B51787"/>
    <w:rsid w:val="00B613CE"/>
    <w:rsid w:val="00B931AE"/>
    <w:rsid w:val="00BA6CAA"/>
    <w:rsid w:val="00BB2B8E"/>
    <w:rsid w:val="00BD24BF"/>
    <w:rsid w:val="00C12BB9"/>
    <w:rsid w:val="00C945BC"/>
    <w:rsid w:val="00CC7DB3"/>
    <w:rsid w:val="00CF5A90"/>
    <w:rsid w:val="00D51D87"/>
    <w:rsid w:val="00DB112D"/>
    <w:rsid w:val="00DE1A90"/>
    <w:rsid w:val="00E26720"/>
    <w:rsid w:val="00E54DB6"/>
    <w:rsid w:val="00E67621"/>
    <w:rsid w:val="00E85C3C"/>
    <w:rsid w:val="00EC15F6"/>
    <w:rsid w:val="00ED795A"/>
    <w:rsid w:val="00EF3CDE"/>
    <w:rsid w:val="00EF689A"/>
    <w:rsid w:val="00F12390"/>
    <w:rsid w:val="00F52FC8"/>
    <w:rsid w:val="00F834EE"/>
    <w:rsid w:val="00FC4B02"/>
    <w:rsid w:val="00FE0F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5E80"/>
    <w:rPr>
      <w:sz w:val="24"/>
      <w:szCs w:val="24"/>
    </w:rPr>
  </w:style>
  <w:style w:type="paragraph" w:styleId="1">
    <w:name w:val="heading 1"/>
    <w:basedOn w:val="a"/>
    <w:next w:val="a"/>
    <w:qFormat/>
    <w:rsid w:val="001F5E80"/>
    <w:pPr>
      <w:keepNext/>
      <w:jc w:val="both"/>
      <w:outlineLvl w:val="0"/>
    </w:pPr>
    <w:rPr>
      <w:bCs/>
      <w:sz w:val="28"/>
    </w:rPr>
  </w:style>
  <w:style w:type="paragraph" w:styleId="2">
    <w:name w:val="heading 2"/>
    <w:basedOn w:val="a"/>
    <w:next w:val="a"/>
    <w:qFormat/>
    <w:rsid w:val="001F5E80"/>
    <w:pPr>
      <w:keepNext/>
      <w:ind w:firstLine="720"/>
      <w:jc w:val="both"/>
      <w:outlineLvl w:val="1"/>
    </w:pPr>
    <w:rPr>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F5E80"/>
    <w:rPr>
      <w:bCs/>
      <w:sz w:val="28"/>
    </w:rPr>
  </w:style>
  <w:style w:type="paragraph" w:styleId="20">
    <w:name w:val="Body Text 2"/>
    <w:basedOn w:val="a"/>
    <w:rsid w:val="001F5E80"/>
    <w:pPr>
      <w:jc w:val="both"/>
    </w:pPr>
    <w:rPr>
      <w:bCs/>
      <w:sz w:val="28"/>
    </w:rPr>
  </w:style>
  <w:style w:type="paragraph" w:styleId="3">
    <w:name w:val="Body Text 3"/>
    <w:basedOn w:val="a"/>
    <w:rsid w:val="001F5E80"/>
    <w:pPr>
      <w:tabs>
        <w:tab w:val="left" w:pos="6336"/>
      </w:tabs>
      <w:jc w:val="both"/>
    </w:pPr>
    <w:rPr>
      <w:b/>
      <w:sz w:val="28"/>
    </w:rPr>
  </w:style>
  <w:style w:type="paragraph" w:styleId="a4">
    <w:name w:val="Body Text Indent"/>
    <w:basedOn w:val="a"/>
    <w:rsid w:val="001F5E80"/>
    <w:pPr>
      <w:autoSpaceDE w:val="0"/>
      <w:autoSpaceDN w:val="0"/>
      <w:adjustRightInd w:val="0"/>
      <w:ind w:firstLine="708"/>
      <w:jc w:val="both"/>
    </w:pPr>
    <w:rPr>
      <w:b/>
      <w:sz w:val="28"/>
    </w:rPr>
  </w:style>
  <w:style w:type="paragraph" w:styleId="21">
    <w:name w:val="Body Text Indent 2"/>
    <w:basedOn w:val="a"/>
    <w:rsid w:val="001F5E80"/>
    <w:pPr>
      <w:autoSpaceDE w:val="0"/>
      <w:autoSpaceDN w:val="0"/>
      <w:adjustRightInd w:val="0"/>
      <w:ind w:firstLine="708"/>
      <w:jc w:val="both"/>
    </w:pPr>
    <w:rPr>
      <w:bCs/>
      <w:sz w:val="28"/>
    </w:rPr>
  </w:style>
  <w:style w:type="paragraph" w:styleId="a5">
    <w:name w:val="Balloon Text"/>
    <w:basedOn w:val="a"/>
    <w:link w:val="a6"/>
    <w:rsid w:val="00157D0C"/>
    <w:rPr>
      <w:rFonts w:ascii="Tahoma" w:hAnsi="Tahoma" w:cs="Tahoma"/>
      <w:sz w:val="16"/>
      <w:szCs w:val="16"/>
    </w:rPr>
  </w:style>
  <w:style w:type="character" w:customStyle="1" w:styleId="a6">
    <w:name w:val="Текст выноски Знак"/>
    <w:basedOn w:val="a0"/>
    <w:link w:val="a5"/>
    <w:rsid w:val="00157D0C"/>
    <w:rPr>
      <w:rFonts w:ascii="Tahoma" w:hAnsi="Tahoma" w:cs="Tahoma"/>
      <w:sz w:val="16"/>
      <w:szCs w:val="16"/>
    </w:rPr>
  </w:style>
  <w:style w:type="paragraph" w:customStyle="1" w:styleId="ConsPlusNormal">
    <w:name w:val="ConsPlusNormal"/>
    <w:rsid w:val="00431233"/>
    <w:pPr>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26416376">
      <w:bodyDiv w:val="1"/>
      <w:marLeft w:val="0"/>
      <w:marRight w:val="0"/>
      <w:marTop w:val="0"/>
      <w:marBottom w:val="0"/>
      <w:divBdr>
        <w:top w:val="none" w:sz="0" w:space="0" w:color="auto"/>
        <w:left w:val="none" w:sz="0" w:space="0" w:color="auto"/>
        <w:bottom w:val="none" w:sz="0" w:space="0" w:color="auto"/>
        <w:right w:val="none" w:sz="0" w:space="0" w:color="auto"/>
      </w:divBdr>
    </w:div>
    <w:div w:id="482353666">
      <w:bodyDiv w:val="1"/>
      <w:marLeft w:val="0"/>
      <w:marRight w:val="0"/>
      <w:marTop w:val="0"/>
      <w:marBottom w:val="0"/>
      <w:divBdr>
        <w:top w:val="none" w:sz="0" w:space="0" w:color="auto"/>
        <w:left w:val="none" w:sz="0" w:space="0" w:color="auto"/>
        <w:bottom w:val="none" w:sz="0" w:space="0" w:color="auto"/>
        <w:right w:val="none" w:sz="0" w:space="0" w:color="auto"/>
      </w:divBdr>
    </w:div>
    <w:div w:id="149436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08E0075D385A42BD5A538020ADFF51C2D825001C057B426A742BE19528639EFC5620502A83A9C9BDIAE" TargetMode="External"/><Relationship Id="rId13" Type="http://schemas.openxmlformats.org/officeDocument/2006/relationships/hyperlink" Target="consultantplus://offline/ref=3408E0075D385A42BD5A538020ADFF51C2D92C0B150C7B426A742BE19528639EFC5620502A83AAC0BDIFE" TargetMode="Externa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hyperlink" Target="consultantplus://offline/ref=3408E0075D385A42BD5A538020ADFF51C2D92C0B150C7B426A742BE19528639EFC5620502A83AAC0BDI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consultantplus://offline/ref=3408E0075D385A42BD5A538020ADFF51C2D7270414027B426A742BE195B2I8E"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consultantplus://offline/ref=3408E0075D385A42BD5A538020ADFF51C2D825001C057B426A742BE19528639EFC562058B2I3E" TargetMode="External"/><Relationship Id="rId4" Type="http://schemas.openxmlformats.org/officeDocument/2006/relationships/webSettings" Target="webSettings.xml"/><Relationship Id="rId9" Type="http://schemas.openxmlformats.org/officeDocument/2006/relationships/hyperlink" Target="consultantplus://offline/ref=3408E0075D385A42BD5A538020ADFF51C2D825001C057B426A742BE19528639EFC5620532DB8IB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jyhova\Application%20Data\Microsoft\&#1064;&#1072;&#1073;&#1083;&#1086;&#1085;&#1099;\&#1053;&#1086;&#1074;&#1099;&#1081;%20&#1073;&#1083;&#1072;&#1085;&#1082;%20&#1059;&#1087;&#1088;%20&#1092;&#1080;&#1085;&#1072;&#1085;&#1089;&#1086;&#107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Новый бланк Упр финансов</Template>
  <TotalTime>3</TotalTime>
  <Pages>2</Pages>
  <Words>330</Words>
  <Characters>3384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krivovicina</cp:lastModifiedBy>
  <cp:revision>3</cp:revision>
  <cp:lastPrinted>2015-12-08T06:32:00Z</cp:lastPrinted>
  <dcterms:created xsi:type="dcterms:W3CDTF">2015-12-11T08:33:00Z</dcterms:created>
  <dcterms:modified xsi:type="dcterms:W3CDTF">2015-12-11T08:36:00Z</dcterms:modified>
</cp:coreProperties>
</file>