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EEE" w:rsidRDefault="00845EEE" w:rsidP="00AD4503">
      <w:pPr>
        <w:spacing w:after="0"/>
      </w:pPr>
    </w:p>
    <w:tbl>
      <w:tblPr>
        <w:tblpPr w:leftFromText="180" w:rightFromText="180" w:vertAnchor="page" w:horzAnchor="margin" w:tblpXSpec="center" w:tblpY="952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"/>
        <w:gridCol w:w="3436"/>
        <w:gridCol w:w="1883"/>
        <w:gridCol w:w="3453"/>
        <w:gridCol w:w="34"/>
      </w:tblGrid>
      <w:tr w:rsidR="00A07085" w:rsidRPr="00F614FF" w:rsidTr="00A07085">
        <w:trPr>
          <w:gridBefore w:val="1"/>
          <w:wBefore w:w="17" w:type="dxa"/>
          <w:cantSplit/>
          <w:trHeight w:hRule="exact" w:val="1361"/>
        </w:trPr>
        <w:tc>
          <w:tcPr>
            <w:tcW w:w="8806" w:type="dxa"/>
            <w:gridSpan w:val="4"/>
          </w:tcPr>
          <w:p w:rsidR="00A07085" w:rsidRPr="00F614FF" w:rsidRDefault="00A07085" w:rsidP="00AD4503">
            <w:pPr>
              <w:pStyle w:val="a5"/>
              <w:keepNext/>
              <w:keepLines/>
              <w:tabs>
                <w:tab w:val="clear" w:pos="4252"/>
                <w:tab w:val="clear" w:pos="8504"/>
              </w:tabs>
              <w:spacing w:after="0" w:line="240" w:lineRule="auto"/>
              <w:rPr>
                <w:spacing w:val="40"/>
                <w:sz w:val="32"/>
              </w:rPr>
            </w:pPr>
            <w:r w:rsidRPr="00F614FF">
              <w:rPr>
                <w:noProof/>
                <w:spacing w:val="40"/>
                <w:sz w:val="32"/>
              </w:rPr>
              <w:drawing>
                <wp:inline distT="0" distB="0" distL="0" distR="0" wp14:anchorId="09A2D880" wp14:editId="47584DB0">
                  <wp:extent cx="581660" cy="795655"/>
                  <wp:effectExtent l="0" t="0" r="8890" b="4445"/>
                  <wp:docPr id="2" name="Рисунок 2" descr="Gerb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erb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85" w:rsidRPr="00F614FF" w:rsidTr="00A07085">
        <w:trPr>
          <w:gridBefore w:val="1"/>
          <w:wBefore w:w="17" w:type="dxa"/>
          <w:cantSplit/>
          <w:trHeight w:hRule="exact" w:val="1520"/>
        </w:trPr>
        <w:tc>
          <w:tcPr>
            <w:tcW w:w="8806" w:type="dxa"/>
            <w:gridSpan w:val="4"/>
          </w:tcPr>
          <w:p w:rsidR="00A07085" w:rsidRPr="00F614FF" w:rsidRDefault="00A07085" w:rsidP="00AD450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50"/>
                <w:sz w:val="44"/>
              </w:rPr>
            </w:pPr>
            <w:r w:rsidRPr="00F614FF">
              <w:rPr>
                <w:rFonts w:ascii="Times New Roman" w:eastAsia="Times New Roman" w:hAnsi="Times New Roman" w:cs="Times New Roman"/>
                <w:b/>
                <w:spacing w:val="50"/>
                <w:sz w:val="44"/>
                <w:szCs w:val="20"/>
                <w:lang w:eastAsia="ru-RU"/>
              </w:rPr>
              <w:t>ПОСТАНОВЛЕНИЕ</w:t>
            </w:r>
          </w:p>
          <w:p w:rsidR="00A07085" w:rsidRPr="00F614FF" w:rsidRDefault="00A07085" w:rsidP="00AD450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pacing w:val="40"/>
              </w:rPr>
            </w:pPr>
            <w:r w:rsidRPr="00F614FF"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0"/>
                <w:lang w:eastAsia="ru-RU"/>
              </w:rPr>
              <w:t>АДМИНИСТРАЦИИ ЛИПЕЦКОЙ ОБЛАСТИ</w:t>
            </w:r>
          </w:p>
        </w:tc>
      </w:tr>
      <w:tr w:rsidR="00A07085" w:rsidRPr="00F614FF" w:rsidTr="00A07085">
        <w:trPr>
          <w:gridAfter w:val="1"/>
          <w:wAfter w:w="34" w:type="dxa"/>
          <w:cantSplit/>
          <w:trHeight w:hRule="exact" w:val="600"/>
        </w:trPr>
        <w:tc>
          <w:tcPr>
            <w:tcW w:w="3453" w:type="dxa"/>
            <w:gridSpan w:val="2"/>
          </w:tcPr>
          <w:p w:rsidR="00A07085" w:rsidRPr="00F614FF" w:rsidRDefault="00A07085" w:rsidP="00AD450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</w:rPr>
            </w:pPr>
            <w:r w:rsidRPr="00F614FF">
              <w:rPr>
                <w:rFonts w:ascii="Times New Roman" w:hAnsi="Times New Roman" w:cs="Times New Roman"/>
                <w:spacing w:val="-10"/>
              </w:rPr>
              <w:t>_____________________</w:t>
            </w:r>
          </w:p>
          <w:p w:rsidR="00A07085" w:rsidRPr="00F614FF" w:rsidRDefault="00A07085" w:rsidP="00AD450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883" w:type="dxa"/>
          </w:tcPr>
          <w:p w:rsidR="00A07085" w:rsidRPr="00F614FF" w:rsidRDefault="00A07085" w:rsidP="00AD450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F614F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г. Липецк</w:t>
            </w:r>
          </w:p>
        </w:tc>
        <w:tc>
          <w:tcPr>
            <w:tcW w:w="3453" w:type="dxa"/>
          </w:tcPr>
          <w:p w:rsidR="00A07085" w:rsidRPr="00F614FF" w:rsidRDefault="00A07085" w:rsidP="00AD4503">
            <w:pPr>
              <w:keepNext/>
              <w:keepLines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F614FF">
              <w:rPr>
                <w:rFonts w:ascii="Times New Roman" w:hAnsi="Times New Roman" w:cs="Times New Roman"/>
              </w:rPr>
              <w:t>№</w:t>
            </w:r>
            <w:r w:rsidRPr="00F614FF">
              <w:rPr>
                <w:rFonts w:ascii="Times New Roman" w:hAnsi="Times New Roman" w:cs="Times New Roman"/>
                <w:spacing w:val="-10"/>
              </w:rPr>
              <w:t>_______________</w:t>
            </w:r>
          </w:p>
        </w:tc>
      </w:tr>
    </w:tbl>
    <w:p w:rsidR="005B0538" w:rsidRDefault="005B0538" w:rsidP="00AD4503">
      <w:pPr>
        <w:autoSpaceDE w:val="0"/>
        <w:autoSpaceDN w:val="0"/>
        <w:adjustRightInd w:val="0"/>
        <w:spacing w:after="0" w:line="240" w:lineRule="auto"/>
        <w:ind w:right="4677"/>
        <w:rPr>
          <w:rFonts w:ascii="Times New Roman" w:hAnsi="Times New Roman" w:cs="Times New Roman"/>
          <w:sz w:val="28"/>
          <w:szCs w:val="28"/>
        </w:rPr>
      </w:pPr>
    </w:p>
    <w:p w:rsidR="00796D0D" w:rsidRDefault="00796D0D" w:rsidP="00AD4503">
      <w:pPr>
        <w:autoSpaceDE w:val="0"/>
        <w:autoSpaceDN w:val="0"/>
        <w:adjustRightInd w:val="0"/>
        <w:spacing w:after="0" w:line="240" w:lineRule="auto"/>
        <w:ind w:right="4677"/>
        <w:rPr>
          <w:rFonts w:ascii="Times New Roman" w:hAnsi="Times New Roman" w:cs="Times New Roman"/>
          <w:sz w:val="28"/>
          <w:szCs w:val="28"/>
        </w:rPr>
      </w:pPr>
    </w:p>
    <w:p w:rsidR="00892E04" w:rsidRDefault="00892E04" w:rsidP="00AD4503">
      <w:pPr>
        <w:autoSpaceDE w:val="0"/>
        <w:autoSpaceDN w:val="0"/>
        <w:adjustRightInd w:val="0"/>
        <w:spacing w:after="0" w:line="240" w:lineRule="auto"/>
        <w:ind w:right="4677"/>
        <w:rPr>
          <w:rFonts w:ascii="Times New Roman" w:hAnsi="Times New Roman" w:cs="Times New Roman"/>
          <w:sz w:val="28"/>
          <w:szCs w:val="28"/>
        </w:rPr>
      </w:pPr>
    </w:p>
    <w:p w:rsidR="004C6176" w:rsidRDefault="004C6176" w:rsidP="00AD4503">
      <w:pPr>
        <w:autoSpaceDE w:val="0"/>
        <w:autoSpaceDN w:val="0"/>
        <w:adjustRightInd w:val="0"/>
        <w:spacing w:after="0" w:line="240" w:lineRule="auto"/>
        <w:ind w:right="4677"/>
        <w:rPr>
          <w:rFonts w:ascii="Times New Roman" w:hAnsi="Times New Roman" w:cs="Times New Roman"/>
          <w:sz w:val="28"/>
          <w:szCs w:val="28"/>
        </w:rPr>
      </w:pPr>
      <w:r w:rsidRPr="00F614FF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r w:rsidR="002C5AE6" w:rsidRPr="00F614FF">
        <w:rPr>
          <w:rFonts w:ascii="Times New Roman" w:hAnsi="Times New Roman" w:cs="Times New Roman"/>
          <w:sz w:val="28"/>
          <w:szCs w:val="28"/>
        </w:rPr>
        <w:t>Л</w:t>
      </w:r>
      <w:r w:rsidRPr="00F614FF">
        <w:rPr>
          <w:rFonts w:ascii="Times New Roman" w:hAnsi="Times New Roman" w:cs="Times New Roman"/>
          <w:sz w:val="28"/>
          <w:szCs w:val="28"/>
        </w:rPr>
        <w:t xml:space="preserve">ипецкой области </w:t>
      </w:r>
      <w:r w:rsidR="005B0538" w:rsidRPr="005B0538">
        <w:rPr>
          <w:rFonts w:ascii="Times New Roman" w:hAnsi="Times New Roman" w:cs="Times New Roman"/>
          <w:sz w:val="28"/>
          <w:szCs w:val="28"/>
        </w:rPr>
        <w:t>от 2</w:t>
      </w:r>
      <w:r w:rsidR="005B0538">
        <w:rPr>
          <w:rFonts w:ascii="Times New Roman" w:hAnsi="Times New Roman" w:cs="Times New Roman"/>
          <w:sz w:val="28"/>
          <w:szCs w:val="28"/>
        </w:rPr>
        <w:t xml:space="preserve"> октября </w:t>
      </w:r>
      <w:r w:rsidR="005B0538" w:rsidRPr="005B0538">
        <w:rPr>
          <w:rFonts w:ascii="Times New Roman" w:hAnsi="Times New Roman" w:cs="Times New Roman"/>
          <w:sz w:val="28"/>
          <w:szCs w:val="28"/>
        </w:rPr>
        <w:t>2013</w:t>
      </w:r>
      <w:r w:rsidR="005B0538">
        <w:rPr>
          <w:rFonts w:ascii="Times New Roman" w:hAnsi="Times New Roman" w:cs="Times New Roman"/>
          <w:sz w:val="28"/>
          <w:szCs w:val="28"/>
        </w:rPr>
        <w:t xml:space="preserve"> года</w:t>
      </w:r>
      <w:r w:rsidR="005B0538" w:rsidRPr="005B0538">
        <w:rPr>
          <w:rFonts w:ascii="Times New Roman" w:hAnsi="Times New Roman" w:cs="Times New Roman"/>
          <w:sz w:val="28"/>
          <w:szCs w:val="28"/>
        </w:rPr>
        <w:t xml:space="preserve"> </w:t>
      </w:r>
      <w:r w:rsidR="005B0538">
        <w:rPr>
          <w:rFonts w:ascii="Times New Roman" w:hAnsi="Times New Roman" w:cs="Times New Roman"/>
          <w:sz w:val="28"/>
          <w:szCs w:val="28"/>
        </w:rPr>
        <w:t>№</w:t>
      </w:r>
      <w:r w:rsidR="005B0538" w:rsidRPr="005B0538">
        <w:rPr>
          <w:rFonts w:ascii="Times New Roman" w:hAnsi="Times New Roman" w:cs="Times New Roman"/>
          <w:sz w:val="28"/>
          <w:szCs w:val="28"/>
        </w:rPr>
        <w:t xml:space="preserve"> 445 </w:t>
      </w:r>
      <w:r w:rsidR="005B0538">
        <w:rPr>
          <w:rFonts w:ascii="Times New Roman" w:hAnsi="Times New Roman" w:cs="Times New Roman"/>
          <w:sz w:val="28"/>
          <w:szCs w:val="28"/>
        </w:rPr>
        <w:t>«</w:t>
      </w:r>
      <w:r w:rsidR="005B0538" w:rsidRPr="005B0538">
        <w:rPr>
          <w:rFonts w:ascii="Times New Roman" w:hAnsi="Times New Roman" w:cs="Times New Roman"/>
          <w:sz w:val="28"/>
          <w:szCs w:val="28"/>
        </w:rPr>
        <w:t xml:space="preserve">Об утверждении государственной программы Липецкой области </w:t>
      </w:r>
      <w:r w:rsidR="005B0538">
        <w:rPr>
          <w:rFonts w:ascii="Times New Roman" w:hAnsi="Times New Roman" w:cs="Times New Roman"/>
          <w:sz w:val="28"/>
          <w:szCs w:val="28"/>
        </w:rPr>
        <w:t>«</w:t>
      </w:r>
      <w:r w:rsidR="005B0538" w:rsidRPr="005B0538">
        <w:rPr>
          <w:rFonts w:ascii="Times New Roman" w:hAnsi="Times New Roman" w:cs="Times New Roman"/>
          <w:sz w:val="28"/>
          <w:szCs w:val="28"/>
        </w:rPr>
        <w:t>Управление государственными финансами и государс</w:t>
      </w:r>
      <w:r w:rsidR="005B0538">
        <w:rPr>
          <w:rFonts w:ascii="Times New Roman" w:hAnsi="Times New Roman" w:cs="Times New Roman"/>
          <w:sz w:val="28"/>
          <w:szCs w:val="28"/>
        </w:rPr>
        <w:t>твенным долгом Липецкой области»</w:t>
      </w:r>
    </w:p>
    <w:p w:rsidR="005B0538" w:rsidRDefault="005B0538" w:rsidP="00AD4503">
      <w:pPr>
        <w:autoSpaceDE w:val="0"/>
        <w:autoSpaceDN w:val="0"/>
        <w:adjustRightInd w:val="0"/>
        <w:spacing w:after="0" w:line="240" w:lineRule="auto"/>
        <w:ind w:right="4677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92E04" w:rsidRPr="00F614FF" w:rsidRDefault="00892E04" w:rsidP="00AD4503">
      <w:pPr>
        <w:autoSpaceDE w:val="0"/>
        <w:autoSpaceDN w:val="0"/>
        <w:adjustRightInd w:val="0"/>
        <w:spacing w:after="0" w:line="240" w:lineRule="auto"/>
        <w:ind w:right="4677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F3469" w:rsidRPr="00F614FF" w:rsidRDefault="006F3469" w:rsidP="00AD45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14FF">
        <w:rPr>
          <w:rFonts w:ascii="Times New Roman" w:hAnsi="Times New Roman" w:cs="Times New Roman"/>
          <w:sz w:val="28"/>
          <w:szCs w:val="28"/>
        </w:rPr>
        <w:t>Администрация Липецкой области постановляет:</w:t>
      </w:r>
    </w:p>
    <w:p w:rsidR="006F3469" w:rsidRDefault="006F3469" w:rsidP="00AD45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40011" w:rsidRDefault="00D40011" w:rsidP="00AD45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D4E1C" w:rsidRPr="00AD4503" w:rsidRDefault="006F3469" w:rsidP="00AD4503">
      <w:pPr>
        <w:widowControl w:val="0"/>
        <w:autoSpaceDE w:val="0"/>
        <w:autoSpaceDN w:val="0"/>
        <w:adjustRightInd w:val="0"/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14FF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3D4E1C" w:rsidRPr="00AD4503">
        <w:rPr>
          <w:rFonts w:ascii="Times New Roman" w:eastAsia="Times New Roman" w:hAnsi="Times New Roman"/>
          <w:sz w:val="28"/>
          <w:szCs w:val="28"/>
          <w:lang w:eastAsia="ru-RU"/>
        </w:rPr>
        <w:t>Внести в постановление</w:t>
      </w:r>
      <w:r w:rsidRPr="00AD4503">
        <w:rPr>
          <w:rFonts w:ascii="Times New Roman" w:hAnsi="Times New Roman" w:cs="Times New Roman"/>
          <w:sz w:val="28"/>
          <w:szCs w:val="28"/>
        </w:rPr>
        <w:t xml:space="preserve"> администрации Липецкой области </w:t>
      </w:r>
      <w:r w:rsidR="00D269C2" w:rsidRPr="00AD4503">
        <w:rPr>
          <w:rFonts w:ascii="Times New Roman" w:hAnsi="Times New Roman" w:cs="Times New Roman"/>
          <w:sz w:val="28"/>
          <w:szCs w:val="28"/>
        </w:rPr>
        <w:t xml:space="preserve">от  2  октября  2013  года  № 445 «Об  утверждении  государственной  </w:t>
      </w:r>
      <w:hyperlink w:anchor="Par30" w:history="1">
        <w:r w:rsidR="00D269C2" w:rsidRPr="00AD4503">
          <w:rPr>
            <w:rFonts w:ascii="Times New Roman" w:hAnsi="Times New Roman" w:cs="Times New Roman"/>
            <w:sz w:val="28"/>
            <w:szCs w:val="28"/>
          </w:rPr>
          <w:t>программы</w:t>
        </w:r>
      </w:hyperlink>
      <w:r w:rsidR="00D269C2" w:rsidRPr="00AD4503">
        <w:rPr>
          <w:rFonts w:ascii="Times New Roman" w:hAnsi="Times New Roman" w:cs="Times New Roman"/>
          <w:sz w:val="28"/>
          <w:szCs w:val="28"/>
        </w:rPr>
        <w:t xml:space="preserve">  Липецкой области «Управление государственными финансами и  государственным  долгом  Липецкой  области»</w:t>
      </w:r>
      <w:r w:rsidR="00D269C2" w:rsidRPr="00AD4503">
        <w:rPr>
          <w:rFonts w:ascii="Times New Roman" w:hAnsi="Times New Roman" w:cs="Times New Roman"/>
          <w:bCs/>
          <w:sz w:val="28"/>
          <w:szCs w:val="28"/>
        </w:rPr>
        <w:t xml:space="preserve">  (Липецкая  газета,  2013,  11  октября; 2014, 28 февраля, 14 мая; 2016, 13 </w:t>
      </w:r>
      <w:r w:rsidR="00D269C2" w:rsidRPr="00AD4503">
        <w:rPr>
          <w:rFonts w:ascii="Times New Roman" w:hAnsi="Times New Roman" w:cs="Times New Roman"/>
          <w:sz w:val="28"/>
          <w:szCs w:val="28"/>
        </w:rPr>
        <w:t>января, 24 июня, 9 декабря;  2017, 31 марта; 2018, 12 января, 13 апреля;</w:t>
      </w:r>
      <w:proofErr w:type="gramEnd"/>
      <w:r w:rsidR="00D269C2" w:rsidRPr="00AD45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69C2" w:rsidRPr="00AD4503">
        <w:rPr>
          <w:rFonts w:ascii="Times New Roman" w:hAnsi="Times New Roman" w:cs="Times New Roman"/>
          <w:sz w:val="28"/>
          <w:szCs w:val="28"/>
        </w:rPr>
        <w:t>2019, 16 января</w:t>
      </w:r>
      <w:r w:rsidRPr="00AD4503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AD4503">
        <w:rPr>
          <w:rFonts w:ascii="Times New Roman" w:hAnsi="Times New Roman" w:cs="Times New Roman"/>
          <w:sz w:val="28"/>
          <w:szCs w:val="28"/>
        </w:rPr>
        <w:t>2019, 1</w:t>
      </w:r>
      <w:r w:rsidR="00D269C2" w:rsidRPr="00AD4503">
        <w:rPr>
          <w:rFonts w:ascii="Times New Roman" w:hAnsi="Times New Roman" w:cs="Times New Roman"/>
          <w:sz w:val="28"/>
          <w:szCs w:val="28"/>
        </w:rPr>
        <w:t>7 апреля</w:t>
      </w:r>
      <w:r w:rsidRPr="00AD4503">
        <w:rPr>
          <w:rFonts w:ascii="Times New Roman" w:hAnsi="Times New Roman" w:cs="Times New Roman"/>
          <w:i/>
          <w:sz w:val="28"/>
          <w:szCs w:val="28"/>
        </w:rPr>
        <w:t>)</w:t>
      </w:r>
      <w:r w:rsidRPr="00AD4503">
        <w:rPr>
          <w:rFonts w:ascii="Times New Roman" w:hAnsi="Times New Roman" w:cs="Times New Roman"/>
          <w:sz w:val="28"/>
          <w:szCs w:val="28"/>
        </w:rPr>
        <w:t xml:space="preserve"> </w:t>
      </w:r>
      <w:r w:rsidR="003D4E1C" w:rsidRPr="00AD4503">
        <w:rPr>
          <w:rFonts w:ascii="Times New Roman" w:eastAsia="Times New Roman" w:hAnsi="Times New Roman"/>
          <w:sz w:val="28"/>
          <w:szCs w:val="28"/>
          <w:lang w:eastAsia="ru-RU"/>
        </w:rPr>
        <w:t>следующее изменение:</w:t>
      </w:r>
      <w:proofErr w:type="gramEnd"/>
    </w:p>
    <w:p w:rsidR="003D4E1C" w:rsidRPr="00AD4503" w:rsidRDefault="003D4E1C" w:rsidP="00AD4503">
      <w:pPr>
        <w:spacing w:after="0" w:line="240" w:lineRule="auto"/>
        <w:ind w:right="-2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4503">
        <w:rPr>
          <w:rFonts w:ascii="Times New Roman" w:eastAsia="Times New Roman" w:hAnsi="Times New Roman"/>
          <w:sz w:val="28"/>
          <w:szCs w:val="28"/>
          <w:lang w:eastAsia="ru-RU"/>
        </w:rPr>
        <w:t>приложение к постановлению изложить в следующей редакции:</w:t>
      </w:r>
    </w:p>
    <w:p w:rsidR="00761976" w:rsidRDefault="00761976" w:rsidP="00AD4503">
      <w:pPr>
        <w:autoSpaceDE w:val="0"/>
        <w:autoSpaceDN w:val="0"/>
        <w:adjustRightInd w:val="0"/>
        <w:spacing w:after="0" w:line="240" w:lineRule="auto"/>
        <w:ind w:left="5387"/>
        <w:outlineLvl w:val="0"/>
        <w:rPr>
          <w:rFonts w:ascii="Times New Roman" w:hAnsi="Times New Roman" w:cs="Times New Roman"/>
          <w:sz w:val="28"/>
          <w:szCs w:val="28"/>
        </w:rPr>
      </w:pPr>
    </w:p>
    <w:p w:rsidR="00892E04" w:rsidRPr="00AD4503" w:rsidRDefault="006F3469" w:rsidP="00AD4503">
      <w:pPr>
        <w:autoSpaceDE w:val="0"/>
        <w:autoSpaceDN w:val="0"/>
        <w:adjustRightInd w:val="0"/>
        <w:spacing w:after="0" w:line="240" w:lineRule="auto"/>
        <w:ind w:left="5387"/>
        <w:outlineLvl w:val="0"/>
        <w:rPr>
          <w:rFonts w:ascii="Times New Roman" w:hAnsi="Times New Roman" w:cs="Times New Roman"/>
          <w:sz w:val="28"/>
          <w:szCs w:val="28"/>
        </w:rPr>
      </w:pPr>
      <w:r w:rsidRPr="00AD4503">
        <w:rPr>
          <w:rFonts w:ascii="Times New Roman" w:hAnsi="Times New Roman" w:cs="Times New Roman"/>
          <w:sz w:val="28"/>
          <w:szCs w:val="28"/>
        </w:rPr>
        <w:t>«</w:t>
      </w:r>
      <w:r w:rsidR="00A07085" w:rsidRPr="00AD4503">
        <w:rPr>
          <w:rFonts w:ascii="Times New Roman" w:hAnsi="Times New Roman" w:cs="Times New Roman"/>
          <w:sz w:val="28"/>
          <w:szCs w:val="28"/>
        </w:rPr>
        <w:t>Приложение</w:t>
      </w:r>
      <w:r w:rsidR="00892E04" w:rsidRPr="00AD45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7085" w:rsidRDefault="00A07085" w:rsidP="00AD4503">
      <w:pPr>
        <w:autoSpaceDE w:val="0"/>
        <w:autoSpaceDN w:val="0"/>
        <w:adjustRightInd w:val="0"/>
        <w:spacing w:after="0" w:line="240" w:lineRule="auto"/>
        <w:ind w:left="5387"/>
        <w:outlineLvl w:val="0"/>
        <w:rPr>
          <w:rFonts w:ascii="Times New Roman" w:hAnsi="Times New Roman" w:cs="Times New Roman"/>
          <w:sz w:val="28"/>
          <w:szCs w:val="28"/>
        </w:rPr>
      </w:pPr>
      <w:r w:rsidRPr="00AD4503">
        <w:rPr>
          <w:rFonts w:ascii="Times New Roman" w:hAnsi="Times New Roman" w:cs="Times New Roman"/>
          <w:sz w:val="28"/>
          <w:szCs w:val="28"/>
        </w:rPr>
        <w:t>к постановлению</w:t>
      </w:r>
      <w:r w:rsidR="00892E04" w:rsidRPr="00AD4503">
        <w:rPr>
          <w:rFonts w:ascii="Times New Roman" w:hAnsi="Times New Roman" w:cs="Times New Roman"/>
          <w:sz w:val="28"/>
          <w:szCs w:val="28"/>
        </w:rPr>
        <w:t xml:space="preserve"> </w:t>
      </w:r>
      <w:r w:rsidRPr="00AD4503">
        <w:rPr>
          <w:rFonts w:ascii="Times New Roman" w:hAnsi="Times New Roman" w:cs="Times New Roman"/>
          <w:sz w:val="28"/>
          <w:szCs w:val="28"/>
        </w:rPr>
        <w:t>администрации Липецкой области</w:t>
      </w:r>
      <w:r w:rsidR="00892E04" w:rsidRPr="00AD4503">
        <w:rPr>
          <w:rFonts w:ascii="Times New Roman" w:hAnsi="Times New Roman" w:cs="Times New Roman"/>
          <w:sz w:val="28"/>
          <w:szCs w:val="28"/>
        </w:rPr>
        <w:t xml:space="preserve"> </w:t>
      </w:r>
      <w:r w:rsidR="005B0538" w:rsidRPr="00AD4503">
        <w:rPr>
          <w:rFonts w:ascii="Times New Roman" w:hAnsi="Times New Roman" w:cs="Times New Roman"/>
          <w:sz w:val="28"/>
          <w:szCs w:val="28"/>
        </w:rPr>
        <w:t>«Об утверждении государственной программы Липецкой области «Управление</w:t>
      </w:r>
      <w:r w:rsidR="005B0538" w:rsidRPr="005B0538">
        <w:rPr>
          <w:rFonts w:ascii="Times New Roman" w:hAnsi="Times New Roman" w:cs="Times New Roman"/>
          <w:sz w:val="28"/>
          <w:szCs w:val="28"/>
        </w:rPr>
        <w:t xml:space="preserve"> государственными финансами и государс</w:t>
      </w:r>
      <w:r w:rsidR="005B0538">
        <w:rPr>
          <w:rFonts w:ascii="Times New Roman" w:hAnsi="Times New Roman" w:cs="Times New Roman"/>
          <w:sz w:val="28"/>
          <w:szCs w:val="28"/>
        </w:rPr>
        <w:t>твенным долгом Липецкой области»</w:t>
      </w:r>
    </w:p>
    <w:p w:rsidR="00AD4503" w:rsidRDefault="00AD4503" w:rsidP="00AD4503">
      <w:pPr>
        <w:autoSpaceDE w:val="0"/>
        <w:autoSpaceDN w:val="0"/>
        <w:adjustRightInd w:val="0"/>
        <w:spacing w:after="0" w:line="240" w:lineRule="auto"/>
        <w:ind w:left="5387"/>
        <w:outlineLvl w:val="0"/>
        <w:rPr>
          <w:rFonts w:ascii="Times New Roman" w:hAnsi="Times New Roman" w:cs="Times New Roman"/>
          <w:sz w:val="28"/>
          <w:szCs w:val="28"/>
        </w:rPr>
      </w:pPr>
    </w:p>
    <w:p w:rsidR="00AD4503" w:rsidRDefault="00AD4503" w:rsidP="00AD4503">
      <w:pPr>
        <w:autoSpaceDE w:val="0"/>
        <w:autoSpaceDN w:val="0"/>
        <w:adjustRightInd w:val="0"/>
        <w:spacing w:after="0" w:line="240" w:lineRule="auto"/>
        <w:ind w:left="5387"/>
        <w:outlineLvl w:val="0"/>
        <w:rPr>
          <w:rFonts w:ascii="Times New Roman" w:hAnsi="Times New Roman" w:cs="Times New Roman"/>
          <w:sz w:val="28"/>
          <w:szCs w:val="28"/>
        </w:rPr>
      </w:pPr>
    </w:p>
    <w:p w:rsidR="00AD4503" w:rsidRDefault="00AD4503" w:rsidP="00AD4503">
      <w:pPr>
        <w:autoSpaceDE w:val="0"/>
        <w:autoSpaceDN w:val="0"/>
        <w:adjustRightInd w:val="0"/>
        <w:spacing w:after="0" w:line="240" w:lineRule="auto"/>
        <w:ind w:left="5387"/>
        <w:outlineLvl w:val="0"/>
        <w:rPr>
          <w:rFonts w:ascii="Times New Roman" w:hAnsi="Times New Roman" w:cs="Times New Roman"/>
          <w:sz w:val="28"/>
          <w:szCs w:val="28"/>
        </w:rPr>
      </w:pPr>
    </w:p>
    <w:p w:rsidR="00A07085" w:rsidRPr="00F614FF" w:rsidRDefault="00A07085" w:rsidP="00AD450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10348" w:type="dxa"/>
        <w:tblLayout w:type="fixed"/>
        <w:tblLook w:val="0000" w:firstRow="0" w:lastRow="0" w:firstColumn="0" w:lastColumn="0" w:noHBand="0" w:noVBand="0"/>
      </w:tblPr>
      <w:tblGrid>
        <w:gridCol w:w="2268"/>
        <w:gridCol w:w="8080"/>
      </w:tblGrid>
      <w:tr w:rsidR="0026111B" w:rsidTr="0026111B">
        <w:trPr>
          <w:trHeight w:val="570"/>
        </w:trPr>
        <w:tc>
          <w:tcPr>
            <w:tcW w:w="1034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Pr="00AD4503" w:rsidRDefault="00AD4503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614F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lastRenderedPageBreak/>
              <w:t xml:space="preserve">I. Паспорт государственной программы Липецкой области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B0538">
              <w:rPr>
                <w:rFonts w:ascii="Times New Roman" w:hAnsi="Times New Roman" w:cs="Times New Roman"/>
                <w:sz w:val="28"/>
                <w:szCs w:val="28"/>
              </w:rPr>
              <w:t>Управление государственными финансами и государс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твенным долгом Липецкой области»</w:t>
            </w:r>
          </w:p>
        </w:tc>
      </w:tr>
      <w:tr w:rsidR="0026111B" w:rsidTr="0026111B">
        <w:trPr>
          <w:trHeight w:val="149"/>
        </w:trPr>
        <w:tc>
          <w:tcPr>
            <w:tcW w:w="1034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111B" w:rsidTr="0026111B">
        <w:trPr>
          <w:cantSplit/>
          <w:trHeight w:val="51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Управление финансов Липецкой области</w:t>
            </w:r>
          </w:p>
        </w:tc>
      </w:tr>
      <w:tr w:rsidR="0026111B" w:rsidTr="0026111B">
        <w:trPr>
          <w:cantSplit/>
          <w:trHeight w:val="51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Соисполнители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Управление экономики администрации Липецкой области</w:t>
            </w:r>
          </w:p>
        </w:tc>
      </w:tr>
      <w:tr w:rsidR="0026111B" w:rsidTr="0026111B">
        <w:trPr>
          <w:cantSplit/>
          <w:trHeight w:val="51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Сроки и этапы реализации государственной программы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2014-2024 годы</w:t>
            </w:r>
          </w:p>
        </w:tc>
      </w:tr>
      <w:tr w:rsidR="0026111B" w:rsidTr="0026111B">
        <w:trPr>
          <w:cantSplit/>
          <w:trHeight w:val="20"/>
        </w:trPr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Подпрограммы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Подпрограмма 1. Долгосрочное бюджетное планирование, совершенствование организации бюджетного процесса</w:t>
            </w:r>
          </w:p>
        </w:tc>
      </w:tr>
      <w:tr w:rsidR="0026111B" w:rsidTr="0026111B">
        <w:trPr>
          <w:cantSplit/>
          <w:trHeight w:val="20"/>
        </w:trPr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80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Подпрограмма 2. Управление государственным долгом Липецкой области</w:t>
            </w:r>
          </w:p>
        </w:tc>
      </w:tr>
      <w:tr w:rsidR="0026111B" w:rsidTr="0026111B">
        <w:trPr>
          <w:cantSplit/>
          <w:trHeight w:val="20"/>
        </w:trPr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Подпрограмма 3. Создание условий для повышения финансовой устойчивости местных бюджетов</w:t>
            </w:r>
          </w:p>
        </w:tc>
      </w:tr>
      <w:tr w:rsidR="0026111B" w:rsidTr="0026111B">
        <w:trPr>
          <w:cantSplit/>
          <w:trHeight w:val="51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Цель государственной программы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Обеспечение долгосрочной сбалансированности и устойчивости бюджетной системы, повышение качества управления государственными финансами Липецкой области</w:t>
            </w:r>
          </w:p>
        </w:tc>
      </w:tr>
      <w:tr w:rsidR="0026111B" w:rsidTr="0026111B">
        <w:trPr>
          <w:cantSplit/>
          <w:trHeight w:val="510"/>
        </w:trPr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Индикаторы цели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 Отношение предельного объема государственного долга Липецкой области к утвержденному общему годовому объему доходов областного бюджета без учета объема безвозмездных поступлений, менее %</w:t>
            </w:r>
          </w:p>
        </w:tc>
      </w:tr>
      <w:tr w:rsidR="0026111B" w:rsidTr="0026111B">
        <w:trPr>
          <w:cantSplit/>
          <w:trHeight w:val="510"/>
        </w:trPr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 Отношение объема государственного долга к общему объему доходов областного бюджета без учета объема безвозмездных поступлений в отчетном финансовом году, менее %</w:t>
            </w:r>
          </w:p>
        </w:tc>
      </w:tr>
      <w:tr w:rsidR="0026111B" w:rsidTr="0026111B">
        <w:trPr>
          <w:cantSplit/>
          <w:trHeight w:val="20"/>
        </w:trPr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Задачи государственной программы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 Создание условий для повышения эффективности использования средств областного бюджета</w:t>
            </w:r>
          </w:p>
        </w:tc>
      </w:tr>
      <w:tr w:rsidR="0026111B" w:rsidTr="0026111B">
        <w:trPr>
          <w:cantSplit/>
          <w:trHeight w:val="20"/>
        </w:trPr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80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 Эффективное управление государственным долгом Липецкой области</w:t>
            </w:r>
          </w:p>
        </w:tc>
      </w:tr>
      <w:tr w:rsidR="0026111B" w:rsidTr="0026111B">
        <w:trPr>
          <w:cantSplit/>
          <w:trHeight w:val="20"/>
        </w:trPr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 Обеспечение равных условий для устойчивого исполнения расходных обязательств муниципальных образований Липецкой области и повышения качества управления муниципальными финансами</w:t>
            </w:r>
          </w:p>
        </w:tc>
      </w:tr>
      <w:tr w:rsidR="0026111B" w:rsidTr="0026111B">
        <w:trPr>
          <w:cantSplit/>
          <w:trHeight w:val="578"/>
        </w:trPr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Показатели задач</w:t>
            </w:r>
          </w:p>
        </w:tc>
        <w:tc>
          <w:tcPr>
            <w:tcW w:w="8080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показатель задачи 1: 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Отношение объема дефицита областного бюджета к общему годовому объему доходов областного бюджета без учета объема безвозмездных поступлений в отчетном финансовом году, менее %</w:t>
            </w:r>
          </w:p>
        </w:tc>
      </w:tr>
      <w:tr w:rsidR="0026111B" w:rsidTr="0026111B">
        <w:trPr>
          <w:cantSplit/>
          <w:trHeight w:val="578"/>
        </w:trPr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80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показатель задачи 2: 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Отношение объема расходов на обслуживание государственного долга к объему расходов областного бюджета без учета субвенций, предоставляемых из федерального бюджета в отчетном финансовом году, менее %</w:t>
            </w:r>
          </w:p>
        </w:tc>
      </w:tr>
      <w:tr w:rsidR="0026111B" w:rsidTr="0026111B">
        <w:trPr>
          <w:cantSplit/>
          <w:trHeight w:val="578"/>
        </w:trPr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80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показатель 1 задачи 3: 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Количество муниципальных районов и городских округов Липецкой области, имеющих высокое качество управления муниципальными финансами, ед.</w:t>
            </w:r>
          </w:p>
        </w:tc>
      </w:tr>
      <w:tr w:rsidR="0026111B" w:rsidTr="0026111B">
        <w:trPr>
          <w:cantSplit/>
          <w:trHeight w:val="578"/>
        </w:trPr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80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показатель 2 задачи 3: 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Количество муниципальных районов и городских округов Липецкой области, имеющих высокое и надлежащее качество управления муниципальными финансами, ед.</w:t>
            </w:r>
          </w:p>
        </w:tc>
      </w:tr>
      <w:tr w:rsidR="0026111B" w:rsidTr="0026111B">
        <w:trPr>
          <w:cantSplit/>
          <w:trHeight w:val="349"/>
        </w:trPr>
        <w:tc>
          <w:tcPr>
            <w:tcW w:w="2268" w:type="dxa"/>
            <w:vMerge w:val="restart"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Параметры финансового обеспечения всего, в том числе по годам реализации государственной программы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Общий объем финансового обеспечения - 32 635 803 225,08 руб., в том числе по годам: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2014 год - 3 217 123 400,00 руб.;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2015 год - 3 472 555 100,00 руб.;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2016 год - 3 398 309 600,00 руб.;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2017 год - 4 069 218 133,60 руб.;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2018 год - 3 460 779 758,26 руб.;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 - 3 609 780 402,36 руб.;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 - 3 537 788 600,00 руб.;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 - 1 970 978 200,00 руб.;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 - 1 933 951 100,00 руб.;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2023 год - 2 030 284 629,67 руб.;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2024 год - 1 935 034 301,19 руб.</w:t>
            </w:r>
          </w:p>
        </w:tc>
      </w:tr>
      <w:tr w:rsidR="0026111B" w:rsidTr="0026111B">
        <w:trPr>
          <w:cantSplit/>
          <w:trHeight w:val="349"/>
        </w:trPr>
        <w:tc>
          <w:tcPr>
            <w:tcW w:w="2268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объем ассигнований областного бюджета - 32 635 803 225,08 руб., в том числе по годам: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2014 год - 3 217 123 400,00 руб.;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2015 год - 3 472 555 100,00 руб.;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2016 год - 3 398 309 600,00 руб.;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2017 год - 4 069 218 133,60 руб.;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2018 год - 3 460 779 758,26 руб.;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 - 3 609 780 402,36 руб.;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 - 3 537 788 600,00 руб.;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 - 1 970 978 200,00 руб.;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 - 1 933 951 100,00 руб.;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2023 год - 2 030 284 629,67 руб.;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2024 год - 1 935 034 301,19 руб.</w:t>
            </w:r>
          </w:p>
        </w:tc>
      </w:tr>
      <w:tr w:rsidR="0026111B" w:rsidTr="0026111B">
        <w:trPr>
          <w:cantSplit/>
          <w:trHeight w:val="51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Ожидаемые результаты реализации государственной программы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количественном выражении: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Отношение предельного объема государственного долга Липецкой области к утвержденному общему годовому объему доходов областного бюджета без учета объема безвозмездных поступлений с  2014 года по 2016 год составит менее 100 %;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Отношение объема государственного долга к общему объему доходов областного бюджета без учета объема безвозмездных поступлений в отчетном финансовом году снизится с менее 46 % в 2017 году до менее 31 % в 2024 году;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Отношение объема дефицита областного бюджета к общему годовому объему доходов областного бюджета без учета объема безвозмездных поступлений в отчетном финансовом году снизится с менее 14.5 % в 2014 году до менее 10 % в 2024 году;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Отношение объема расходов на обслуживание государственного долга к объему расходов областного бюджета без учета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субвенций, предоставляемых из федерального бюджета в отчетном финансовом году не превысит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10 % в 2024 году;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Количество муниципальных районов и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городских округов Липецкой области, имеющих высокое качество управления муниципальными финансами увеличится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 7 ед. в 2014 году до 8 ед. в 2017 году;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Количество муниципальных районов и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городских округов Липецкой области, имеющих высокое и надлежащее качество управления муниципальными финансами увеличится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 10 ед. в 2018 году до 14 ед. в 2024 году.</w:t>
            </w:r>
          </w:p>
        </w:tc>
      </w:tr>
    </w:tbl>
    <w:p w:rsidR="0026111B" w:rsidRDefault="0026111B" w:rsidP="00AD45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tbl>
      <w:tblPr>
        <w:tblW w:w="10348" w:type="dxa"/>
        <w:tblLayout w:type="fixed"/>
        <w:tblLook w:val="0000" w:firstRow="0" w:lastRow="0" w:firstColumn="0" w:lastColumn="0" w:noHBand="0" w:noVBand="0"/>
      </w:tblPr>
      <w:tblGrid>
        <w:gridCol w:w="16"/>
        <w:gridCol w:w="410"/>
        <w:gridCol w:w="2126"/>
        <w:gridCol w:w="283"/>
        <w:gridCol w:w="116"/>
        <w:gridCol w:w="593"/>
        <w:gridCol w:w="142"/>
        <w:gridCol w:w="142"/>
        <w:gridCol w:w="2693"/>
        <w:gridCol w:w="1843"/>
        <w:gridCol w:w="1984"/>
      </w:tblGrid>
      <w:tr w:rsidR="0026111B" w:rsidRPr="0026111B" w:rsidTr="003B74AC">
        <w:trPr>
          <w:trHeight w:val="288"/>
        </w:trPr>
        <w:tc>
          <w:tcPr>
            <w:tcW w:w="1034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P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26111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II</w:t>
            </w:r>
            <w:proofErr w:type="spellEnd"/>
            <w:r w:rsidRPr="0026111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. Текстовая часть</w:t>
            </w:r>
          </w:p>
          <w:p w:rsidR="00AD4503" w:rsidRPr="0026111B" w:rsidRDefault="00AD4503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6111B" w:rsidRPr="0026111B" w:rsidTr="003B74AC">
        <w:trPr>
          <w:trHeight w:val="741"/>
        </w:trPr>
        <w:tc>
          <w:tcPr>
            <w:tcW w:w="1034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Pr="0026111B" w:rsidRDefault="0026111B" w:rsidP="004A5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6111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1. Приоритеты государственной политики </w:t>
            </w:r>
            <w:r w:rsidR="008B3C66" w:rsidRPr="00F614FF">
              <w:rPr>
                <w:rFonts w:ascii="Times New Roman" w:hAnsi="Times New Roman"/>
                <w:b/>
                <w:sz w:val="28"/>
                <w:szCs w:val="28"/>
              </w:rPr>
              <w:t xml:space="preserve">в соответствующей сфере </w:t>
            </w:r>
            <w:r w:rsidR="008B3C66">
              <w:rPr>
                <w:rFonts w:ascii="Times New Roman" w:hAnsi="Times New Roman"/>
                <w:b/>
                <w:sz w:val="28"/>
                <w:szCs w:val="28"/>
              </w:rPr>
              <w:t>социально - экономического развития области</w:t>
            </w:r>
            <w:r w:rsidRPr="0026111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 цели, задачи, показатели эффективности, ресурсное обеспечение, меры государственного регулирования реализации государственной программы</w:t>
            </w:r>
          </w:p>
        </w:tc>
      </w:tr>
      <w:tr w:rsidR="0026111B" w:rsidRPr="0026111B" w:rsidTr="003B74AC">
        <w:trPr>
          <w:trHeight w:val="316"/>
        </w:trPr>
        <w:tc>
          <w:tcPr>
            <w:tcW w:w="1034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D4503" w:rsidRDefault="00AD4503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6111B" w:rsidRPr="0026111B" w:rsidRDefault="0026111B" w:rsidP="008B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rPr>
                <w:rFonts w:ascii="Arial" w:hAnsi="Arial" w:cs="Arial"/>
                <w:sz w:val="28"/>
                <w:szCs w:val="28"/>
              </w:rPr>
            </w:pPr>
            <w:r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>Приоритеты государственной политики</w:t>
            </w:r>
            <w:r w:rsidR="007D314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>определены:</w:t>
            </w:r>
          </w:p>
        </w:tc>
      </w:tr>
      <w:tr w:rsidR="0026111B" w:rsidRPr="0026111B" w:rsidTr="003B74AC">
        <w:trPr>
          <w:trHeight w:val="288"/>
        </w:trPr>
        <w:tc>
          <w:tcPr>
            <w:tcW w:w="1034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>Федеральным законом от 28 июня 2014 года № 172-ФЗ "О стратегическом планировании в Российской Федерации";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>ежегодным посланием Президента Российской Федерации Федеральному Собранию Российской Федерации;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>Законом Липецкой области от 25 декабря 2006 года N 10-ОЗ "Стратегия социально-экономического развития Липецкой области на период до 2024 года";</w:t>
            </w:r>
          </w:p>
          <w:p w:rsidR="0026111B" w:rsidRP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>основными направлениями бюджетной и налоговой политики, разрабатываемыми в составе материалов к проекту областного бюджета на очередной финансовый год и на плановый период.</w:t>
            </w:r>
          </w:p>
        </w:tc>
      </w:tr>
      <w:tr w:rsidR="0026111B" w:rsidRPr="0026111B" w:rsidTr="003B74AC">
        <w:trPr>
          <w:trHeight w:val="257"/>
        </w:trPr>
        <w:tc>
          <w:tcPr>
            <w:tcW w:w="1034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Pr="0026111B" w:rsidRDefault="0026111B" w:rsidP="008B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rPr>
                <w:rFonts w:ascii="Arial" w:hAnsi="Arial" w:cs="Arial"/>
                <w:sz w:val="28"/>
                <w:szCs w:val="28"/>
              </w:rPr>
            </w:pPr>
            <w:r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>Приоритетами государственной политики являются:</w:t>
            </w:r>
            <w:r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</w:tc>
      </w:tr>
      <w:tr w:rsidR="0026111B" w:rsidRPr="0026111B" w:rsidTr="003B74AC">
        <w:trPr>
          <w:trHeight w:val="288"/>
        </w:trPr>
        <w:tc>
          <w:tcPr>
            <w:tcW w:w="1034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>обеспечение долгосрочной сбалансированности и устойчивости бюджетной системы;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>создание условий для повышения эффективности деятельности публично-правовых образований по выполнению государственных (муниципальных) функций и обеспечению потребностей граждан и общества в государственных (муниципальных) услугах, увеличению их доступности и качества;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6111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эффективное управление государственным долгом Липецкой области;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>совершенствование межбюджетных отношений как стимула для более эффективного использования денежных средств в муниципальных образованиях Липецкой области;</w:t>
            </w:r>
          </w:p>
          <w:p w:rsidR="0026111B" w:rsidRP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>развитие информационной системы управления государственными финансами с учетом новых требований к составу и качеству информации о финансовой деятельности публично-правовых образований, а также к открытости информации о результатах их деятельности.</w:t>
            </w:r>
          </w:p>
        </w:tc>
      </w:tr>
      <w:tr w:rsidR="0026111B" w:rsidRPr="0026111B" w:rsidTr="003B74AC">
        <w:trPr>
          <w:trHeight w:val="490"/>
        </w:trPr>
        <w:tc>
          <w:tcPr>
            <w:tcW w:w="1034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P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111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Сведения о целях, задачах, индикаторах, показателях</w:t>
            </w:r>
            <w:r w:rsidR="009476A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9476AA" w:rsidRPr="009476AA">
              <w:rPr>
                <w:rFonts w:ascii="Times New Roman" w:hAnsi="Times New Roman"/>
                <w:color w:val="000000"/>
                <w:sz w:val="28"/>
                <w:szCs w:val="28"/>
              </w:rPr>
              <w:t>эффективности</w:t>
            </w:r>
            <w:r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>, ресурсном обеспечении в разрезе источников финансирования по годам реализации государственной программы  представлены в приложении 1 к государственной программе.</w:t>
            </w:r>
          </w:p>
        </w:tc>
      </w:tr>
      <w:tr w:rsidR="0026111B" w:rsidRPr="0026111B" w:rsidTr="003B74AC">
        <w:trPr>
          <w:trHeight w:val="490"/>
        </w:trPr>
        <w:tc>
          <w:tcPr>
            <w:tcW w:w="1034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>Меры государственного регулирования (налоговые, тарифные, кредитные, гарантии, залоговое обеспечение) не применяются.</w:t>
            </w:r>
            <w:proofErr w:type="gramEnd"/>
          </w:p>
          <w:p w:rsidR="00512FB0" w:rsidRDefault="00512FB0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D4503" w:rsidRPr="0026111B" w:rsidRDefault="00AD4503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6111B" w:rsidRPr="0026111B" w:rsidTr="003B74AC">
        <w:trPr>
          <w:trHeight w:val="261"/>
        </w:trPr>
        <w:tc>
          <w:tcPr>
            <w:tcW w:w="1034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P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6111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2. Методики расчетов целевых индикаторов и показателей задач государственной программы, значения которых не утверждены методиками международных организаций, Правительства Российской Федерации, нормативными правовыми актами Липецкой области, а также не определяются на основе данных государственного (федерального) статистического наблюдения и данных бюджетной отчетности.</w:t>
            </w:r>
          </w:p>
        </w:tc>
      </w:tr>
      <w:tr w:rsidR="0026111B" w:rsidRPr="0026111B" w:rsidTr="003B74AC">
        <w:trPr>
          <w:trHeight w:val="261"/>
        </w:trPr>
        <w:tc>
          <w:tcPr>
            <w:tcW w:w="1034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D4503" w:rsidRDefault="00AD4503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6111B" w:rsidRDefault="0026111B" w:rsidP="007B6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состав </w:t>
            </w:r>
            <w:r w:rsidR="007B6AF2">
              <w:rPr>
                <w:rFonts w:ascii="Times New Roman" w:hAnsi="Times New Roman"/>
                <w:color w:val="000000"/>
                <w:sz w:val="28"/>
                <w:szCs w:val="28"/>
              </w:rPr>
              <w:t>целевых индикаторов</w:t>
            </w:r>
            <w:r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показателей задач государственной программы включены ведомственные показатели, необходимые для комплексного анализа основных направлений реализации государственной программы, </w:t>
            </w:r>
            <w:r w:rsidR="007B6AF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значения </w:t>
            </w:r>
            <w:r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которых </w:t>
            </w:r>
            <w:r w:rsidR="007B6AF2" w:rsidRPr="007B6AF2">
              <w:rPr>
                <w:rFonts w:ascii="Times New Roman" w:hAnsi="Times New Roman"/>
                <w:color w:val="000000"/>
                <w:sz w:val="28"/>
                <w:szCs w:val="28"/>
              </w:rPr>
              <w:t>не утверждены методиками международных организаций, Правительства Российской Федерации, нормативными правовыми актами Липецкой области, а также не определяются на основе данных государственного (федерального) статистического наблюдения и данных бюджетной отчетности</w:t>
            </w:r>
            <w:r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proofErr w:type="gramEnd"/>
            <w:r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Методика их расчета представлена в таблице.</w:t>
            </w:r>
          </w:p>
          <w:p w:rsidR="00512FB0" w:rsidRPr="0026111B" w:rsidRDefault="00512FB0" w:rsidP="007B6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6111B" w:rsidRPr="0026111B" w:rsidTr="003B74AC">
        <w:trPr>
          <w:trHeight w:val="261"/>
        </w:trPr>
        <w:tc>
          <w:tcPr>
            <w:tcW w:w="1034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P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6111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Перечень индикаторов и показателей</w:t>
            </w:r>
          </w:p>
        </w:tc>
      </w:tr>
      <w:tr w:rsidR="0026111B" w:rsidTr="003B74AC">
        <w:trPr>
          <w:trHeight w:val="261"/>
        </w:trPr>
        <w:tc>
          <w:tcPr>
            <w:tcW w:w="10348" w:type="dxa"/>
            <w:gridSpan w:val="11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Pr="00AD4503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D4503">
              <w:rPr>
                <w:rFonts w:ascii="Times New Roman" w:hAnsi="Times New Roman"/>
                <w:color w:val="000000"/>
                <w:sz w:val="24"/>
                <w:szCs w:val="24"/>
              </w:rPr>
              <w:t>Таблица</w:t>
            </w:r>
          </w:p>
        </w:tc>
      </w:tr>
      <w:tr w:rsidR="0026111B" w:rsidTr="003B74AC">
        <w:trPr>
          <w:trHeight w:val="464"/>
        </w:trPr>
        <w:tc>
          <w:tcPr>
            <w:tcW w:w="4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111B" w:rsidRDefault="0026111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111B" w:rsidRDefault="0026111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целевого индикатора, показателя</w:t>
            </w:r>
          </w:p>
        </w:tc>
        <w:tc>
          <w:tcPr>
            <w:tcW w:w="9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111B" w:rsidRDefault="0026111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111B" w:rsidRDefault="0026111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Методика расчета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111B" w:rsidRDefault="0026111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 определения значения целевого индикатора, показателя</w:t>
            </w:r>
          </w:p>
        </w:tc>
      </w:tr>
      <w:tr w:rsidR="0026111B" w:rsidTr="003B74AC">
        <w:trPr>
          <w:trHeight w:val="49"/>
        </w:trPr>
        <w:tc>
          <w:tcPr>
            <w:tcW w:w="42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Отношение предельного объема государственного долга Липецкой области к утвержденному общему годовому объему доходов областного бюджета без учета объема безвозмездных поступлений</w:t>
            </w:r>
          </w:p>
        </w:tc>
        <w:tc>
          <w:tcPr>
            <w:tcW w:w="99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%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noProof/>
                <w:sz w:val="2"/>
                <w:szCs w:val="2"/>
                <w:lang w:eastAsia="ru-RU"/>
              </w:rPr>
              <w:drawing>
                <wp:inline distT="0" distB="0" distL="0" distR="0" wp14:anchorId="3D2C8055" wp14:editId="6F441298">
                  <wp:extent cx="1824456" cy="438150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Ведомственная отчетность.</w:t>
            </w:r>
          </w:p>
        </w:tc>
      </w:tr>
      <w:tr w:rsidR="0026111B" w:rsidTr="003B74AC">
        <w:trPr>
          <w:trHeight w:val="288"/>
        </w:trPr>
        <w:tc>
          <w:tcPr>
            <w:tcW w:w="42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4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9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53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CBC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где: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отношение предельного объема государственного долга Липецкой области к утвержденному общему годовому объему доходов областного бюджета без учета объема безвозмездных поступлений;</w:t>
            </w:r>
          </w:p>
          <w:p w:rsidR="007D4CBC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ГД - предельный объем государственного долга Липецкой области на текущий финансовый год;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ОД - утвержденный общий годовой объем доходов областного бюджета без учета объемов безвозмездных поступлений.</w:t>
            </w: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26111B" w:rsidTr="003B74AC">
        <w:trPr>
          <w:trHeight w:val="49"/>
        </w:trPr>
        <w:tc>
          <w:tcPr>
            <w:tcW w:w="42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Отношение объема государственного долга к общему объему доходов областного бюджета без учета объема безвозмездных поступлений в отчетном финансовом году</w:t>
            </w:r>
          </w:p>
        </w:tc>
        <w:tc>
          <w:tcPr>
            <w:tcW w:w="99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%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noProof/>
                <w:sz w:val="2"/>
                <w:szCs w:val="2"/>
                <w:lang w:eastAsia="ru-RU"/>
              </w:rPr>
              <w:drawing>
                <wp:inline distT="0" distB="0" distL="0" distR="0" wp14:anchorId="218A49A1" wp14:editId="51377B6E">
                  <wp:extent cx="1915160" cy="414020"/>
                  <wp:effectExtent l="0" t="0" r="889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Ведомственная отчетность.</w:t>
            </w:r>
          </w:p>
        </w:tc>
      </w:tr>
      <w:tr w:rsidR="0026111B" w:rsidTr="003B74AC">
        <w:trPr>
          <w:trHeight w:val="288"/>
        </w:trPr>
        <w:tc>
          <w:tcPr>
            <w:tcW w:w="42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4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9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53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CBC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где: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отношение объема государственного долга к общему объему доходов областного бюджета без учета объема безвозмездных поступлений в отчетном финансовом году;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ГД - объем государственного долга Липецкой области по состоянию на 1 января года, следующего за отчетным финансовым годом;</w:t>
            </w:r>
          </w:p>
          <w:p w:rsidR="007D4CBC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ДОБ - общий годовой объем доходов областного бюджета в отчетном финансовом году;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БП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объем безвозмездных поступлений в отчетном финансовом году.</w:t>
            </w: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26111B" w:rsidTr="003B74AC">
        <w:trPr>
          <w:trHeight w:val="49"/>
        </w:trPr>
        <w:tc>
          <w:tcPr>
            <w:tcW w:w="42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Отношение объема дефицита областного бюджета к общему годовому объему доходов областного бюджета без учета объема безвозмездных поступлений в отчетном финансовом году</w:t>
            </w:r>
          </w:p>
        </w:tc>
        <w:tc>
          <w:tcPr>
            <w:tcW w:w="99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%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noProof/>
                <w:sz w:val="2"/>
                <w:szCs w:val="2"/>
                <w:lang w:eastAsia="ru-RU"/>
              </w:rPr>
              <w:drawing>
                <wp:inline distT="0" distB="0" distL="0" distR="0" wp14:anchorId="588711E9" wp14:editId="50C70783">
                  <wp:extent cx="1837690" cy="55181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Ведомственная отчетность.</w:t>
            </w:r>
          </w:p>
        </w:tc>
      </w:tr>
      <w:tr w:rsidR="0026111B" w:rsidTr="003B74AC">
        <w:trPr>
          <w:trHeight w:val="288"/>
        </w:trPr>
        <w:tc>
          <w:tcPr>
            <w:tcW w:w="42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4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9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53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CBC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где: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П3 - отношение объема дефицита областного бюджета к общему годовому объему доходов областного бюджета без учета объема безвозмездных поступлений в отчетном финансовом году;</w:t>
            </w:r>
          </w:p>
          <w:p w:rsidR="007D4CBC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 - дефицит областного бюджета в отчетном финансовом году;</w:t>
            </w:r>
          </w:p>
          <w:p w:rsidR="007D4CBC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- объем поступлений от продажи акций и иных форм участия в капитале, находящихся в областной собственности, и снижения остатков средств на счетах по учету средств областного бюджета;</w:t>
            </w:r>
          </w:p>
          <w:p w:rsidR="007D4CBC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ДОБ - общий годовой объем доходов областного бюджета в отчетном финансовом году;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БП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объем безвозмездных поступлений в отчетном финансовом году.</w:t>
            </w: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26111B" w:rsidTr="003B74AC">
        <w:trPr>
          <w:trHeight w:val="49"/>
        </w:trPr>
        <w:tc>
          <w:tcPr>
            <w:tcW w:w="42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Отношение объема расходов на обслуживание государственного долга к объему расходов областного бюджета без учета субвенций, предоставляемых из федерального бюджета в отчетном финансовом году</w:t>
            </w:r>
          </w:p>
        </w:tc>
        <w:tc>
          <w:tcPr>
            <w:tcW w:w="99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%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noProof/>
                <w:sz w:val="2"/>
                <w:szCs w:val="2"/>
                <w:lang w:eastAsia="ru-RU"/>
              </w:rPr>
              <w:drawing>
                <wp:inline distT="0" distB="0" distL="0" distR="0" wp14:anchorId="7E780DB2" wp14:editId="5EB24F16">
                  <wp:extent cx="1552575" cy="491490"/>
                  <wp:effectExtent l="0" t="0" r="9525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Ведомственная отчетность.</w:t>
            </w:r>
          </w:p>
        </w:tc>
      </w:tr>
      <w:tr w:rsidR="0026111B" w:rsidTr="003B74AC">
        <w:trPr>
          <w:trHeight w:val="288"/>
        </w:trPr>
        <w:tc>
          <w:tcPr>
            <w:tcW w:w="42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4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9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53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CBC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где: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отношение объема расходов на обслуживание государственного долга к объему расходов областного бюджета без учета субвенций, предоставляемых из федерального бюджета в отчетном финансовом году;</w:t>
            </w:r>
          </w:p>
          <w:p w:rsidR="007D4CBC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РО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объем расходов на обслуживание государственного долга Липецкой области в отчетном финансовом году;</w:t>
            </w:r>
          </w:p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РОБ - объем расходов областного бюджета (без учета объема расходов, осуществляемых за счет субвенций, предоставляемых из федерального бюджета) в отчетном финансовом году.</w:t>
            </w: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26111B" w:rsidTr="003B74AC">
        <w:trPr>
          <w:trHeight w:val="49"/>
        </w:trPr>
        <w:tc>
          <w:tcPr>
            <w:tcW w:w="42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муниципальных районов и городских округов Липецкой области, имеющих высокое качество управления муниципальными финансами</w:t>
            </w:r>
          </w:p>
        </w:tc>
        <w:tc>
          <w:tcPr>
            <w:tcW w:w="99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Ведомственная отчетность.</w:t>
            </w:r>
          </w:p>
        </w:tc>
      </w:tr>
      <w:tr w:rsidR="0026111B" w:rsidTr="003B74AC">
        <w:trPr>
          <w:trHeight w:val="288"/>
        </w:trPr>
        <w:tc>
          <w:tcPr>
            <w:tcW w:w="42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4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9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53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Определяется согласно Порядку выделения дотаций для предоставления грантов в целях содействия достижению и (или) поощрения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достижения наилучших значений показателей качества управления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финансами и платежеспособности муниципальных районов и городских округов Липецкой области, утвержденному постановлением главы администрации Липецкой области от 16 апреля 2010 года № 102.</w:t>
            </w: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26111B" w:rsidTr="003B74AC">
        <w:trPr>
          <w:trHeight w:val="49"/>
        </w:trPr>
        <w:tc>
          <w:tcPr>
            <w:tcW w:w="42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муниципальных районов и городских округов Липецкой области, имеющих высокое и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надлежащее качество управления муниципальными финансами</w:t>
            </w:r>
          </w:p>
        </w:tc>
        <w:tc>
          <w:tcPr>
            <w:tcW w:w="99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ед.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Ведомственная отчетность.</w:t>
            </w:r>
          </w:p>
        </w:tc>
      </w:tr>
      <w:tr w:rsidR="0026111B" w:rsidTr="003B74AC">
        <w:trPr>
          <w:trHeight w:val="288"/>
        </w:trPr>
        <w:tc>
          <w:tcPr>
            <w:tcW w:w="42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4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9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53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Определяется согласно Порядку выделения дотаций для предоставления грантов в целях содействия достижению и (или) поощрения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достижения наилучших значений показателей качества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управления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финансами и платежеспособности муниципальных районов и городских округов Липецкой области, утвержденному постановлением главы администрации Липецкой области от 16 апреля 2010 года № 102. </w:t>
            </w: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111B" w:rsidRDefault="0026111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179CB" w:rsidTr="003B74AC">
        <w:trPr>
          <w:gridBefore w:val="1"/>
          <w:wBefore w:w="16" w:type="dxa"/>
          <w:trHeight w:val="20"/>
        </w:trPr>
        <w:tc>
          <w:tcPr>
            <w:tcW w:w="10332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:rsidR="00AD4503" w:rsidRDefault="00AD4503" w:rsidP="00AD450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B6AF2" w:rsidRDefault="007B6AF2" w:rsidP="00AD450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B3C66" w:rsidRDefault="008B3C66" w:rsidP="00AD450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B6AF2" w:rsidRPr="007B6AF2" w:rsidRDefault="007B6AF2" w:rsidP="00AD450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6AF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Паспорт подпрограммы 1</w:t>
            </w:r>
          </w:p>
          <w:p w:rsidR="00D179CB" w:rsidRDefault="00AD4503" w:rsidP="00AD4503">
            <w:pPr>
              <w:spacing w:after="0" w:line="240" w:lineRule="auto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7B6AF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«Долгосрочное бюджетное планирование, совершенствование организации бюджетного процесса»</w:t>
            </w:r>
            <w:r w:rsidRPr="007B6AF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7B6AF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государственной программы Липецкой области</w:t>
            </w:r>
            <w:r w:rsidRPr="00B073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179CB" w:rsidTr="003B74AC">
        <w:trPr>
          <w:gridBefore w:val="1"/>
          <w:wBefore w:w="16" w:type="dxa"/>
          <w:trHeight w:val="20"/>
        </w:trPr>
        <w:tc>
          <w:tcPr>
            <w:tcW w:w="10332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79CB" w:rsidTr="003B74AC">
        <w:trPr>
          <w:gridBefore w:val="1"/>
          <w:wBefore w:w="16" w:type="dxa"/>
          <w:cantSplit/>
          <w:trHeight w:val="390"/>
        </w:trPr>
        <w:tc>
          <w:tcPr>
            <w:tcW w:w="293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 и (или) соисполнители</w:t>
            </w:r>
          </w:p>
        </w:tc>
        <w:tc>
          <w:tcPr>
            <w:tcW w:w="7397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Управление финансов Липецкой области</w:t>
            </w:r>
          </w:p>
        </w:tc>
      </w:tr>
      <w:tr w:rsidR="00D179CB" w:rsidTr="003B74AC">
        <w:trPr>
          <w:gridBefore w:val="1"/>
          <w:wBefore w:w="16" w:type="dxa"/>
          <w:cantSplit/>
          <w:trHeight w:val="390"/>
        </w:trPr>
        <w:tc>
          <w:tcPr>
            <w:tcW w:w="293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7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Управление экономики администрации Липецкой области</w:t>
            </w:r>
          </w:p>
        </w:tc>
      </w:tr>
      <w:tr w:rsidR="00D179CB" w:rsidTr="003B74AC">
        <w:trPr>
          <w:gridBefore w:val="1"/>
          <w:wBefore w:w="16" w:type="dxa"/>
          <w:cantSplit/>
          <w:trHeight w:val="390"/>
        </w:trPr>
        <w:tc>
          <w:tcPr>
            <w:tcW w:w="293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Задачи подпрограммы</w:t>
            </w:r>
          </w:p>
        </w:tc>
        <w:tc>
          <w:tcPr>
            <w:tcW w:w="7397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Своевременная и качественная организация бюджетного процесса, координация бюджетного и стратегического планирования, </w:t>
            </w:r>
          </w:p>
        </w:tc>
      </w:tr>
      <w:tr w:rsidR="00D179CB" w:rsidTr="003B74AC">
        <w:trPr>
          <w:gridBefore w:val="1"/>
          <w:wBefore w:w="16" w:type="dxa"/>
          <w:cantSplit/>
          <w:trHeight w:val="390"/>
        </w:trPr>
        <w:tc>
          <w:tcPr>
            <w:tcW w:w="293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7" w:type="dxa"/>
            <w:gridSpan w:val="6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Повышение эффективности бюджетных расходов и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контроля за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соблюдением бюджетного законодательства и законодательства в сфере закупок товаров, работ, услуг для обеспечения нужд Липецкой области, </w:t>
            </w:r>
          </w:p>
        </w:tc>
      </w:tr>
      <w:tr w:rsidR="00D179CB" w:rsidTr="003B74AC">
        <w:trPr>
          <w:gridBefore w:val="1"/>
          <w:wBefore w:w="16" w:type="dxa"/>
          <w:cantSplit/>
          <w:trHeight w:val="390"/>
        </w:trPr>
        <w:tc>
          <w:tcPr>
            <w:tcW w:w="293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7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3. Обеспечение открытости и прозрачности информации о деятельности органов государственной власти Липецкой области в сфере управления региональными финансами, </w:t>
            </w:r>
          </w:p>
        </w:tc>
      </w:tr>
      <w:tr w:rsidR="00D179CB" w:rsidTr="003B74AC">
        <w:trPr>
          <w:gridBefore w:val="1"/>
          <w:wBefore w:w="16" w:type="dxa"/>
          <w:trHeight w:val="288"/>
        </w:trPr>
        <w:tc>
          <w:tcPr>
            <w:tcW w:w="293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Показатели задач подпрограммы</w:t>
            </w:r>
          </w:p>
        </w:tc>
        <w:tc>
          <w:tcPr>
            <w:tcW w:w="7397" w:type="dxa"/>
            <w:gridSpan w:val="6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показатель 1 задачи 1: 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Наличие Стратегии социально-экономического развития Липецкой области до 2030 года, Балл</w:t>
            </w:r>
          </w:p>
        </w:tc>
      </w:tr>
      <w:tr w:rsidR="00D179CB" w:rsidTr="003B74AC">
        <w:trPr>
          <w:gridBefore w:val="1"/>
          <w:wBefore w:w="16" w:type="dxa"/>
          <w:trHeight w:val="288"/>
        </w:trPr>
        <w:tc>
          <w:tcPr>
            <w:tcW w:w="293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7" w:type="dxa"/>
            <w:gridSpan w:val="6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показатель 2 задачи 1: 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Наличие бюджетного прогноза на долгосрочный период, Балл</w:t>
            </w:r>
          </w:p>
        </w:tc>
      </w:tr>
      <w:tr w:rsidR="00D179CB" w:rsidTr="003B74AC">
        <w:trPr>
          <w:gridBefore w:val="1"/>
          <w:wBefore w:w="16" w:type="dxa"/>
          <w:trHeight w:val="288"/>
        </w:trPr>
        <w:tc>
          <w:tcPr>
            <w:tcW w:w="293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7" w:type="dxa"/>
            <w:gridSpan w:val="6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показатель 3 задачи 1: 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Наличие Стратегии социально-экономического развития Липецкой области до 2024 года, Балл</w:t>
            </w:r>
          </w:p>
        </w:tc>
      </w:tr>
      <w:tr w:rsidR="00D179CB" w:rsidTr="003B74AC">
        <w:trPr>
          <w:gridBefore w:val="1"/>
          <w:wBefore w:w="16" w:type="dxa"/>
          <w:trHeight w:val="288"/>
        </w:trPr>
        <w:tc>
          <w:tcPr>
            <w:tcW w:w="293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7" w:type="dxa"/>
            <w:gridSpan w:val="6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показатель 4 задачи 1: 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Наличие разработанных или актуализированных документов стратегического планирования области, Балл</w:t>
            </w:r>
          </w:p>
        </w:tc>
      </w:tr>
      <w:tr w:rsidR="00D179CB" w:rsidTr="003B74AC">
        <w:trPr>
          <w:gridBefore w:val="1"/>
          <w:wBefore w:w="16" w:type="dxa"/>
          <w:trHeight w:val="288"/>
        </w:trPr>
        <w:tc>
          <w:tcPr>
            <w:tcW w:w="293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7" w:type="dxa"/>
            <w:gridSpan w:val="6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показатель 1 задачи 2: 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Доля расходов областного бюджета, сформированных в соответствии с государственными программами, %</w:t>
            </w:r>
          </w:p>
        </w:tc>
      </w:tr>
      <w:tr w:rsidR="00D179CB" w:rsidTr="003B74AC">
        <w:trPr>
          <w:gridBefore w:val="1"/>
          <w:wBefore w:w="16" w:type="dxa"/>
          <w:trHeight w:val="288"/>
        </w:trPr>
        <w:tc>
          <w:tcPr>
            <w:tcW w:w="293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7" w:type="dxa"/>
            <w:gridSpan w:val="6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показатель 2 задачи 2: 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Соотношение объема проверенных средств областного бюджета и общей суммы расходов областного бюджета года, предшествующего отчетному (без учета расходов по обслуживанию государственного долга), более %</w:t>
            </w:r>
            <w:proofErr w:type="gramEnd"/>
          </w:p>
        </w:tc>
      </w:tr>
      <w:tr w:rsidR="00D179CB" w:rsidTr="003B74AC">
        <w:trPr>
          <w:gridBefore w:val="1"/>
          <w:wBefore w:w="16" w:type="dxa"/>
          <w:trHeight w:val="288"/>
        </w:trPr>
        <w:tc>
          <w:tcPr>
            <w:tcW w:w="293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7" w:type="dxa"/>
            <w:gridSpan w:val="6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показатель 3 задачи 2: 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Средний индекс качества финансового менеджмента главных распорядителей средств областного бюджета, Балл</w:t>
            </w:r>
          </w:p>
        </w:tc>
      </w:tr>
      <w:tr w:rsidR="00D179CB" w:rsidTr="003B74AC">
        <w:trPr>
          <w:gridBefore w:val="1"/>
          <w:wBefore w:w="16" w:type="dxa"/>
          <w:trHeight w:val="288"/>
        </w:trPr>
        <w:tc>
          <w:tcPr>
            <w:tcW w:w="293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7" w:type="dxa"/>
            <w:gridSpan w:val="6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показатель 4 задачи 2: 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Доля главных распорядителей средств областного бюджета, переведенных на централизованный бухгалтерский (бюджетный) учет в областное бюджетное учреждение «Центр бухгалтерского учета», не менее %</w:t>
            </w:r>
          </w:p>
        </w:tc>
      </w:tr>
      <w:tr w:rsidR="00D179CB" w:rsidTr="003B74AC">
        <w:trPr>
          <w:gridBefore w:val="1"/>
          <w:wBefore w:w="16" w:type="dxa"/>
          <w:trHeight w:val="288"/>
        </w:trPr>
        <w:tc>
          <w:tcPr>
            <w:tcW w:w="293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7" w:type="dxa"/>
            <w:gridSpan w:val="6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показатель 5 задачи 2: 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Снижение расходов на содержание исполнительных  органов государственной власти Липецкой области и государственных учреждений, переведенных на централизованный бухгалтерский (бюджетный) учет в областное бюджетное учреждение Липецкой области «Центр бухгалтерского учета», не менее %</w:t>
            </w:r>
          </w:p>
        </w:tc>
      </w:tr>
      <w:tr w:rsidR="00D179CB" w:rsidTr="003B74AC">
        <w:trPr>
          <w:gridBefore w:val="1"/>
          <w:wBefore w:w="16" w:type="dxa"/>
          <w:trHeight w:val="288"/>
        </w:trPr>
        <w:tc>
          <w:tcPr>
            <w:tcW w:w="293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7" w:type="dxa"/>
            <w:gridSpan w:val="6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показатель 6 задачи 2: 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Доля закупок, размещенных своевременно, в установленные заказчиками сроки, к общему количеству закупок, проведенных уполномоченным учреждением - областным казенным учреждением «Управление по размещению госзаказа Липецкой области», %</w:t>
            </w:r>
          </w:p>
        </w:tc>
      </w:tr>
      <w:tr w:rsidR="00D179CB" w:rsidTr="003B74AC">
        <w:trPr>
          <w:gridBefore w:val="1"/>
          <w:wBefore w:w="16" w:type="dxa"/>
          <w:trHeight w:val="288"/>
        </w:trPr>
        <w:tc>
          <w:tcPr>
            <w:tcW w:w="293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7" w:type="dxa"/>
            <w:gridSpan w:val="6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показатель задачи 3: 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Доля информации, размещаемой на едином портале бюджетной системы Липецкой области в режиме реального времени, к общему количеству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рубрик информационных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разделов единого портала бюджетной системы Липецкой области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</w:tc>
      </w:tr>
      <w:tr w:rsidR="00D179CB" w:rsidTr="003B74AC">
        <w:trPr>
          <w:gridBefore w:val="1"/>
          <w:wBefore w:w="16" w:type="dxa"/>
          <w:cantSplit/>
          <w:trHeight w:val="390"/>
        </w:trPr>
        <w:tc>
          <w:tcPr>
            <w:tcW w:w="29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Этапы и сроки реализации подпрограммы</w:t>
            </w:r>
          </w:p>
        </w:tc>
        <w:tc>
          <w:tcPr>
            <w:tcW w:w="73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2014-2024 годы</w:t>
            </w:r>
          </w:p>
        </w:tc>
      </w:tr>
      <w:tr w:rsidR="00D179CB" w:rsidTr="003B74AC">
        <w:trPr>
          <w:gridBefore w:val="1"/>
          <w:wBefore w:w="16" w:type="dxa"/>
          <w:cantSplit/>
          <w:trHeight w:val="434"/>
        </w:trPr>
        <w:tc>
          <w:tcPr>
            <w:tcW w:w="2935" w:type="dxa"/>
            <w:gridSpan w:val="4"/>
            <w:vMerge w:val="restart"/>
            <w:tcBorders>
              <w:lef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Параметры финансового обеспечения всего, в том числе по годам реализации подпрограммы</w:t>
            </w:r>
          </w:p>
        </w:tc>
        <w:tc>
          <w:tcPr>
            <w:tcW w:w="7397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Общий объем финансового обеспечения - 1 955 869 932,86 руб., в том числе по годам: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2014 год - 158 309 100,00 руб.;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2015 год - 153 959 900,00 руб.;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2016 год - 156 344 900,00 руб.;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2017 год - 127 700 051,60 руб.;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2018 год - 147 194 958,26 руб.;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 - 226 223 523,00 руб.;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 - 220 931 500,00 руб.;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 - 193 171 500,00 руб.;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 - 193 431 500,00 руб.;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2023 год - 189 301 500,00 руб.;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2024 год - 189 301 500,00 руб.</w:t>
            </w:r>
          </w:p>
        </w:tc>
      </w:tr>
      <w:tr w:rsidR="00D179CB" w:rsidTr="003B74AC">
        <w:trPr>
          <w:gridBefore w:val="1"/>
          <w:wBefore w:w="16" w:type="dxa"/>
          <w:cantSplit/>
          <w:trHeight w:val="434"/>
        </w:trPr>
        <w:tc>
          <w:tcPr>
            <w:tcW w:w="2935" w:type="dxa"/>
            <w:gridSpan w:val="4"/>
            <w:vMerge/>
            <w:tcBorders>
              <w:lef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7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объем ассигнований областного бюджета - 1 955 869 932,86 руб., в том числе по годам: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2014 год - 158 309 100,00 руб.;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2015 год - 153 959 900,00 руб.;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2016 год - 156 344 900,00 руб.;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2017 год - 127 700 051,60 руб.;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2018 год - 147 194 958,26 руб.;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 - 226 223 523,00 руб.;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 - 220 931 500,00 руб.;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 - 193 171 500,00 руб.;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 - 193 431 500,00 руб.;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2023 год - 189 301 500,00 руб.;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2024 год - 189 301 500,00 руб.</w:t>
            </w:r>
          </w:p>
        </w:tc>
      </w:tr>
      <w:tr w:rsidR="00D179CB" w:rsidTr="003B74AC">
        <w:trPr>
          <w:gridBefore w:val="1"/>
          <w:wBefore w:w="16" w:type="dxa"/>
          <w:cantSplit/>
          <w:trHeight w:val="390"/>
        </w:trPr>
        <w:tc>
          <w:tcPr>
            <w:tcW w:w="29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Ожидаемые результаты реализации подпрограммы</w:t>
            </w:r>
          </w:p>
        </w:tc>
        <w:tc>
          <w:tcPr>
            <w:tcW w:w="73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формирование областного бюджета в рамках прогноза параметров бюджетной системы, что обеспечит стабильность и предсказуемость бюджетной политики;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- формирование областного бюджета на основе программно-целевых принципов, что обеспечит повышение эффективности бюджетных расходов;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- доля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расходов областного бюджета, сформированных в соответствии с государственными программами увеличится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 80 % в 2014 году до 96 % в 2024 году;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-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соотношение объема проверенных средств областного бюджета и общей суммы расходов областного бюджета года, предшествующего отчетному (без учета расходов по обслуживанию государственного долга) увеличится с более 20 % в 2014 году до более 25 % в 2024 году;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- средний индекс качества финансового менеджмента главных распорядителей средств областного бюджета увеличится с 3,7 в 2014 году до 3,9 в 2024 году;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- доля главных распорядителей средств областного бюджета, переведенных на централизованный бухгалтерский (бюджетный) учет в областное бюджетное учреждение «Центр бухгалтерского учета» увеличится с не менее 40 % в 2019 году до не менее 60 % в 2020 году;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- снижение расходов на содержание исполнительных органов государственной власти Липецкой области и государственных учреждений, переведенных на централизованный бухгалтерский (бюджетный) учет в областное бюджетное учреждение Липецкой области «Центр бухгалтерского учета» составит в 2020 году не менее 7%;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- доля закупок, размещенных своевременно, в установленные заказчиками сроки, к общему количеству закупок, проведенных уполномоченным учреждением - областным казенным учреждением «Управление по размещению госзаказа Липецкой области» увеличится с 86 % в 2019 году до 90 % в 2024 году;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- доля информации, размещаемой на едином портале бюджетной системы Липецкой области в режиме реального времени, к общему количеству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рубрик информационных разделов единого портала бюджетной системы Липецкой области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 2019 году составит 100 %.</w:t>
            </w:r>
          </w:p>
        </w:tc>
      </w:tr>
      <w:tr w:rsidR="00D179CB" w:rsidRPr="00D179CB" w:rsidTr="003B74AC">
        <w:trPr>
          <w:trHeight w:val="288"/>
        </w:trPr>
        <w:tc>
          <w:tcPr>
            <w:tcW w:w="1034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D4503" w:rsidRDefault="00AD4503" w:rsidP="00AD4503">
            <w:pPr>
              <w:widowControl w:val="0"/>
              <w:tabs>
                <w:tab w:val="left" w:pos="3945"/>
                <w:tab w:val="center" w:pos="51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7B6AF2" w:rsidRDefault="007B6AF2" w:rsidP="00AD4503">
            <w:pPr>
              <w:widowControl w:val="0"/>
              <w:tabs>
                <w:tab w:val="left" w:pos="3945"/>
                <w:tab w:val="center" w:pos="51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7B6AF2" w:rsidRDefault="007B6AF2" w:rsidP="00AD4503">
            <w:pPr>
              <w:widowControl w:val="0"/>
              <w:tabs>
                <w:tab w:val="left" w:pos="3945"/>
                <w:tab w:val="center" w:pos="51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8B3C66" w:rsidRDefault="008B3C66" w:rsidP="00AD4503">
            <w:pPr>
              <w:widowControl w:val="0"/>
              <w:tabs>
                <w:tab w:val="left" w:pos="3945"/>
                <w:tab w:val="center" w:pos="51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8B3C66" w:rsidRDefault="008B3C66" w:rsidP="00AD4503">
            <w:pPr>
              <w:widowControl w:val="0"/>
              <w:tabs>
                <w:tab w:val="left" w:pos="3945"/>
                <w:tab w:val="center" w:pos="51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D179CB" w:rsidRDefault="00D179CB" w:rsidP="00AD4503">
            <w:pPr>
              <w:widowControl w:val="0"/>
              <w:tabs>
                <w:tab w:val="left" w:pos="3945"/>
                <w:tab w:val="center" w:pos="51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179C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Текстовая часть</w:t>
            </w:r>
          </w:p>
          <w:p w:rsidR="004A50B8" w:rsidRPr="00D179CB" w:rsidRDefault="004A50B8" w:rsidP="00AD4503">
            <w:pPr>
              <w:widowControl w:val="0"/>
              <w:tabs>
                <w:tab w:val="left" w:pos="3945"/>
                <w:tab w:val="center" w:pos="51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179CB" w:rsidRPr="00D179CB" w:rsidTr="003B74AC">
        <w:trPr>
          <w:trHeight w:val="741"/>
        </w:trPr>
        <w:tc>
          <w:tcPr>
            <w:tcW w:w="1034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4A5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179C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1. Приоритеты государственной политики </w:t>
            </w:r>
            <w:r w:rsidR="008B3C66" w:rsidRPr="00F614FF">
              <w:rPr>
                <w:rFonts w:ascii="Times New Roman" w:hAnsi="Times New Roman"/>
                <w:b/>
                <w:sz w:val="28"/>
                <w:szCs w:val="28"/>
              </w:rPr>
              <w:t>в сфере реализации</w:t>
            </w:r>
            <w:r w:rsidR="008B3C6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B3C66" w:rsidRPr="00F614FF">
              <w:rPr>
                <w:rFonts w:ascii="Times New Roman" w:hAnsi="Times New Roman"/>
                <w:b/>
                <w:sz w:val="28"/>
                <w:szCs w:val="28"/>
              </w:rPr>
              <w:t>подпрограммы</w:t>
            </w:r>
            <w:r w:rsidR="008B3C66">
              <w:rPr>
                <w:rFonts w:ascii="Times New Roman" w:hAnsi="Times New Roman"/>
                <w:b/>
                <w:sz w:val="28"/>
                <w:szCs w:val="28"/>
              </w:rPr>
              <w:t xml:space="preserve"> 1</w:t>
            </w:r>
            <w:r w:rsidRPr="00D179C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 цели, задачи, целевые индикаторы, показатели задач подпрограммы 1, методики расчетов целевых индикаторов и показателей задач подпрограммы 1, ресурсное обеспечение подпрограммы 1</w:t>
            </w:r>
          </w:p>
          <w:p w:rsidR="007B6AF2" w:rsidRPr="00D179CB" w:rsidRDefault="007B6AF2" w:rsidP="007B6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179CB" w:rsidRPr="00D179CB" w:rsidTr="003B74AC">
        <w:trPr>
          <w:trHeight w:val="316"/>
        </w:trPr>
        <w:tc>
          <w:tcPr>
            <w:tcW w:w="1034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Pr="00D179CB" w:rsidRDefault="00D179CB" w:rsidP="008B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Arial" w:hAnsi="Arial" w:cs="Arial"/>
                <w:sz w:val="28"/>
                <w:szCs w:val="28"/>
              </w:rPr>
            </w:pPr>
            <w:r w:rsidRPr="00D179CB">
              <w:rPr>
                <w:rFonts w:ascii="Times New Roman" w:hAnsi="Times New Roman"/>
                <w:color w:val="000000"/>
                <w:sz w:val="28"/>
                <w:szCs w:val="28"/>
              </w:rPr>
              <w:t>Приоритеты государственной политики определены:</w:t>
            </w:r>
          </w:p>
        </w:tc>
      </w:tr>
      <w:tr w:rsidR="00D179CB" w:rsidRPr="00D179CB" w:rsidTr="003B74AC">
        <w:trPr>
          <w:trHeight w:val="288"/>
        </w:trPr>
        <w:tc>
          <w:tcPr>
            <w:tcW w:w="1034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79CB">
              <w:rPr>
                <w:rFonts w:ascii="Times New Roman" w:hAnsi="Times New Roman"/>
                <w:color w:val="000000"/>
                <w:sz w:val="28"/>
                <w:szCs w:val="28"/>
              </w:rPr>
              <w:t>ежегодным посланием Президента Российской Федерации Федеральному Собранию Российской Федерации;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79CB">
              <w:rPr>
                <w:rFonts w:ascii="Times New Roman" w:hAnsi="Times New Roman"/>
                <w:color w:val="000000"/>
                <w:sz w:val="28"/>
                <w:szCs w:val="28"/>
              </w:rPr>
              <w:t>распоряжением Правительства РФ от 31 января 2019 года №117-р "Об утверждении Концепции повышения эффективности бюджетных расходов в 2019 - 2024 годах";</w:t>
            </w:r>
          </w:p>
          <w:p w:rsidR="00D179CB" w:rsidRP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179CB">
              <w:rPr>
                <w:rFonts w:ascii="Times New Roman" w:hAnsi="Times New Roman"/>
                <w:color w:val="000000"/>
                <w:sz w:val="28"/>
                <w:szCs w:val="28"/>
              </w:rPr>
              <w:t>основными направлениями бюджетной и налоговой политики, разрабатываемыми в составе материалов к проекту областного бюджета на очередной финансовый год и на плановый период.</w:t>
            </w:r>
          </w:p>
        </w:tc>
      </w:tr>
      <w:tr w:rsidR="00D179CB" w:rsidRPr="00D179CB" w:rsidTr="003B74AC">
        <w:trPr>
          <w:trHeight w:val="257"/>
        </w:trPr>
        <w:tc>
          <w:tcPr>
            <w:tcW w:w="1034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Pr="00D179CB" w:rsidRDefault="00D179CB" w:rsidP="008B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Arial" w:hAnsi="Arial" w:cs="Arial"/>
                <w:sz w:val="28"/>
                <w:szCs w:val="28"/>
              </w:rPr>
            </w:pPr>
            <w:r w:rsidRPr="00D179CB">
              <w:rPr>
                <w:rFonts w:ascii="Times New Roman" w:hAnsi="Times New Roman"/>
                <w:color w:val="000000"/>
                <w:sz w:val="28"/>
                <w:szCs w:val="28"/>
              </w:rPr>
              <w:t>Приоритетами государственной политики</w:t>
            </w:r>
            <w:r w:rsidR="007B6AF2" w:rsidRPr="007B6AF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D179CB">
              <w:rPr>
                <w:rFonts w:ascii="Times New Roman" w:hAnsi="Times New Roman"/>
                <w:color w:val="000000"/>
                <w:sz w:val="28"/>
                <w:szCs w:val="28"/>
              </w:rPr>
              <w:t>являются:</w:t>
            </w:r>
            <w:r w:rsidRPr="00D179CB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</w:tc>
      </w:tr>
      <w:tr w:rsidR="00D179CB" w:rsidRPr="00D179CB" w:rsidTr="003B74AC">
        <w:trPr>
          <w:trHeight w:val="288"/>
        </w:trPr>
        <w:tc>
          <w:tcPr>
            <w:tcW w:w="1034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79CB">
              <w:rPr>
                <w:rFonts w:ascii="Times New Roman" w:hAnsi="Times New Roman"/>
                <w:color w:val="000000"/>
                <w:sz w:val="28"/>
                <w:szCs w:val="28"/>
              </w:rPr>
              <w:t>координация долгосрочного стратегического и бюджетного планирования;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79CB"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взвешенной и ответственной бюджетной политики, бюджетных правил и процедур, обеспечивающих прозрачность, подотчетность, эффективность и результативность бюджетных расходов;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79CB">
              <w:rPr>
                <w:rFonts w:ascii="Times New Roman" w:hAnsi="Times New Roman"/>
                <w:color w:val="000000"/>
                <w:sz w:val="28"/>
                <w:szCs w:val="28"/>
              </w:rPr>
              <w:t>повышение качества управления бюджетным процессом, разработка новых подходов к организации и осуществлению бюджетного процесса;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79CB">
              <w:rPr>
                <w:rFonts w:ascii="Times New Roman" w:hAnsi="Times New Roman"/>
                <w:color w:val="000000"/>
                <w:sz w:val="28"/>
                <w:szCs w:val="28"/>
              </w:rPr>
              <w:t>расширение программно-целевого подхода при формировании областного бюджета;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79CB">
              <w:rPr>
                <w:rFonts w:ascii="Times New Roman" w:hAnsi="Times New Roman"/>
                <w:color w:val="000000"/>
                <w:sz w:val="28"/>
                <w:szCs w:val="28"/>
              </w:rPr>
              <w:t>повышение эффективности и усиление целевого характера бюджетных расходов;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79CB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организация бюджетного процесса исходя из принципа безусловного исполнения действующих расходных обязательств;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79CB">
              <w:rPr>
                <w:rFonts w:ascii="Times New Roman" w:hAnsi="Times New Roman"/>
                <w:color w:val="000000"/>
                <w:sz w:val="28"/>
                <w:szCs w:val="28"/>
              </w:rPr>
              <w:t>обеспечение сбалансированности бюджетной системы Липецкой области с целью безусловного выполнения обязательств перед гражданами, выплаты заработной платы работникам бюджетной сферы, оплаты первоочередных расходов;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79CB">
              <w:rPr>
                <w:rFonts w:ascii="Times New Roman" w:hAnsi="Times New Roman"/>
                <w:color w:val="000000"/>
                <w:sz w:val="28"/>
                <w:szCs w:val="28"/>
              </w:rPr>
              <w:t>создание механизмов стимулирования участников бюджетного процесса к повышению эффективности бюджетных расходов и проведению структурных реформ;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79CB">
              <w:rPr>
                <w:rFonts w:ascii="Times New Roman" w:hAnsi="Times New Roman"/>
                <w:color w:val="000000"/>
                <w:sz w:val="28"/>
                <w:szCs w:val="28"/>
              </w:rPr>
              <w:t>повышение открытости бюджетного процесса на областном и муниципальном уровне;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79CB">
              <w:rPr>
                <w:rFonts w:ascii="Times New Roman" w:hAnsi="Times New Roman"/>
                <w:color w:val="000000"/>
                <w:sz w:val="28"/>
                <w:szCs w:val="28"/>
              </w:rPr>
              <w:t>обеспечение конкурентной и прозрачной системы закупок для обеспечения государственных нужд;</w:t>
            </w:r>
          </w:p>
          <w:p w:rsidR="00D179CB" w:rsidRP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179CB">
              <w:rPr>
                <w:rFonts w:ascii="Times New Roman" w:hAnsi="Times New Roman"/>
                <w:color w:val="000000"/>
                <w:sz w:val="28"/>
                <w:szCs w:val="28"/>
              </w:rPr>
              <w:t>цифровизация</w:t>
            </w:r>
            <w:proofErr w:type="spellEnd"/>
            <w:r w:rsidRPr="00D179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системы государственного управления и бюджетного процесса.</w:t>
            </w:r>
          </w:p>
        </w:tc>
      </w:tr>
      <w:tr w:rsidR="00D179CB" w:rsidRPr="00D179CB" w:rsidTr="003B74AC">
        <w:trPr>
          <w:trHeight w:val="500"/>
        </w:trPr>
        <w:tc>
          <w:tcPr>
            <w:tcW w:w="1034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P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179CB">
              <w:rPr>
                <w:rFonts w:ascii="Times New Roman" w:hAnsi="Times New Roman"/>
                <w:color w:val="000000"/>
                <w:sz w:val="28"/>
                <w:szCs w:val="28"/>
              </w:rPr>
              <w:t>Сведения о целях, задачах, индикаторах, показателях, ресурсном обеспечении в разрезе источников финансирования по годам реализации подпрограммы представлены в приложении 1 к государственной программе.</w:t>
            </w:r>
          </w:p>
        </w:tc>
      </w:tr>
      <w:tr w:rsidR="00D179CB" w:rsidRPr="00D179CB" w:rsidTr="003B74AC">
        <w:trPr>
          <w:trHeight w:val="261"/>
        </w:trPr>
        <w:tc>
          <w:tcPr>
            <w:tcW w:w="1034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Pr="00D179CB" w:rsidRDefault="00D179CB" w:rsidP="00D778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179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состав индикаторов целей и показателей задач подпрограммы включены ведомственные показатели, необходимые для комплексного анализа основных направлений реализации подпрограммы, </w:t>
            </w:r>
            <w:r w:rsidR="00D778D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значения </w:t>
            </w:r>
            <w:r w:rsidR="00D778DE"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которых </w:t>
            </w:r>
            <w:r w:rsidR="00D778DE" w:rsidRPr="007B6AF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не утверждены методиками международных организаций, Правительства Российской Федерации, нормативными правовыми актами Липецкой области, а также не определяются на </w:t>
            </w:r>
            <w:r w:rsidR="00D778DE" w:rsidRPr="007B6AF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основе данных государственного (федерального) статистического наблюдения и данных бюджетной отчетности</w:t>
            </w:r>
            <w:r w:rsidR="00D778DE"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D179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Методика их расчета представлена в таблице.</w:t>
            </w:r>
          </w:p>
        </w:tc>
      </w:tr>
      <w:tr w:rsidR="00D179CB" w:rsidRPr="00D179CB" w:rsidTr="003B74AC">
        <w:trPr>
          <w:trHeight w:val="261"/>
        </w:trPr>
        <w:tc>
          <w:tcPr>
            <w:tcW w:w="1034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778DE" w:rsidRDefault="00D778DE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D179CB" w:rsidRP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179C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Перечень индикаторов и показателей</w:t>
            </w:r>
          </w:p>
        </w:tc>
      </w:tr>
      <w:tr w:rsidR="00D179CB" w:rsidRPr="00AD4503" w:rsidTr="003B74AC">
        <w:trPr>
          <w:trHeight w:val="261"/>
        </w:trPr>
        <w:tc>
          <w:tcPr>
            <w:tcW w:w="10348" w:type="dxa"/>
            <w:gridSpan w:val="11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Pr="00AD4503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D4503">
              <w:rPr>
                <w:rFonts w:ascii="Times New Roman" w:hAnsi="Times New Roman"/>
                <w:color w:val="000000"/>
                <w:sz w:val="24"/>
                <w:szCs w:val="24"/>
              </w:rPr>
              <w:t>Таблица</w:t>
            </w:r>
          </w:p>
        </w:tc>
      </w:tr>
      <w:tr w:rsidR="003B74AC" w:rsidTr="003B74AC">
        <w:trPr>
          <w:trHeight w:val="464"/>
        </w:trPr>
        <w:tc>
          <w:tcPr>
            <w:tcW w:w="4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целевого индикатора, показателя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48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Методика расчета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 определения значения целевого индикатора, показателя</w:t>
            </w:r>
          </w:p>
        </w:tc>
      </w:tr>
      <w:tr w:rsidR="003B74AC" w:rsidTr="003B74AC">
        <w:trPr>
          <w:cantSplit/>
          <w:trHeight w:val="49"/>
        </w:trPr>
        <w:tc>
          <w:tcPr>
            <w:tcW w:w="4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Наличие бюджетного прогноза на долгосрочный период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4820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tabs>
                <w:tab w:val="left" w:pos="12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Определяется посредством утверждения постановлением администрации области бюджетного прогноза на долгосрочный период.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Ведомственная отчетность.</w:t>
            </w:r>
          </w:p>
        </w:tc>
      </w:tr>
      <w:tr w:rsidR="003B74AC" w:rsidTr="003B74AC">
        <w:trPr>
          <w:cantSplit/>
          <w:trHeight w:val="49"/>
        </w:trPr>
        <w:tc>
          <w:tcPr>
            <w:tcW w:w="4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Наличие разработанных или актуализированных документов стратегического планирования области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4820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4503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Наличие разработанных или актуализированных документов стратегического планирования области определяется посредством утверждения нормативного правового акта области о разработке или внесении изменений в документы стратегического планирования области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Показателю присваиваются следующие баллы: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1 - разработан или актуализирован не менее 1 документ стратегического планирования области и утвержден нормативным правовым актом области;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0 – не разработан или не актуализирован ни один документ стратегического планирования области.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Ведомственная отчетность.</w:t>
            </w:r>
          </w:p>
        </w:tc>
      </w:tr>
      <w:tr w:rsidR="003B74AC" w:rsidTr="003B74AC">
        <w:trPr>
          <w:cantSplit/>
          <w:trHeight w:val="49"/>
        </w:trPr>
        <w:tc>
          <w:tcPr>
            <w:tcW w:w="42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Доля расходов областного бюджета, сформированных в соответствии с государственными программами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4820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90EEB5" wp14:editId="48228F4A">
                  <wp:extent cx="1987550" cy="50101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Ведомственная отчетность.</w:t>
            </w:r>
          </w:p>
        </w:tc>
      </w:tr>
      <w:tr w:rsidR="003B74AC" w:rsidTr="003B74AC">
        <w:trPr>
          <w:trHeight w:val="288"/>
        </w:trPr>
        <w:tc>
          <w:tcPr>
            <w:tcW w:w="42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CBC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где: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П5 - доля расходов областного бюджета, сформированных в соответствии с государственными программами;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РП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объем кассовых расходов областного бюджета в рамках государственных программ за отчетный год;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РОБф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общий объем кассовых расходов областного бюджета за отчетный год.</w:t>
            </w: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74AC" w:rsidTr="003B74AC">
        <w:trPr>
          <w:cantSplit/>
          <w:trHeight w:val="49"/>
        </w:trPr>
        <w:tc>
          <w:tcPr>
            <w:tcW w:w="42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Соотношение объема проверенных средств областного бюджета и общей суммы расходов областного бюджета года, предшествующего отчетному (без учета расходов по обслуживанию государственного долга)</w:t>
            </w:r>
            <w:proofErr w:type="gramEnd"/>
          </w:p>
        </w:tc>
        <w:tc>
          <w:tcPr>
            <w:tcW w:w="99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более %</w:t>
            </w:r>
          </w:p>
        </w:tc>
        <w:tc>
          <w:tcPr>
            <w:tcW w:w="4820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FD555" wp14:editId="56081AB5">
                  <wp:extent cx="1995805" cy="540385"/>
                  <wp:effectExtent l="0" t="0" r="444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0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Ведомственная отчетность.</w:t>
            </w:r>
          </w:p>
        </w:tc>
      </w:tr>
      <w:tr w:rsidR="003B74AC" w:rsidTr="003B74AC">
        <w:trPr>
          <w:trHeight w:val="288"/>
        </w:trPr>
        <w:tc>
          <w:tcPr>
            <w:tcW w:w="42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CBC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где: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П6 - соотношение объема проверенных средств областного бюджета и общей суммы расходов областного бюджета года, предшествующего отчетному (без учета расходов по обслуживанию государственного долга);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объем проверенных средств областного бюджета;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РОБ - общая сумма расходов областного бюджета за год, предшествующий отчетному (без учета расходов по обслуживанию государственного долга).</w:t>
            </w: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74AC" w:rsidTr="003B74AC">
        <w:trPr>
          <w:cantSplit/>
          <w:trHeight w:val="49"/>
        </w:trPr>
        <w:tc>
          <w:tcPr>
            <w:tcW w:w="42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Средний индекс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качества финансового менеджмента главных распорядителей средств областного бюджета</w:t>
            </w:r>
            <w:proofErr w:type="gramEnd"/>
          </w:p>
        </w:tc>
        <w:tc>
          <w:tcPr>
            <w:tcW w:w="99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4820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F58346" wp14:editId="58B9CF06">
                  <wp:extent cx="1884680" cy="501015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Ведомственная отчетность.</w:t>
            </w:r>
          </w:p>
        </w:tc>
      </w:tr>
      <w:tr w:rsidR="003B74AC" w:rsidTr="003B74AC">
        <w:trPr>
          <w:trHeight w:val="288"/>
        </w:trPr>
        <w:tc>
          <w:tcPr>
            <w:tcW w:w="42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CBC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где: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П7 - средний индекс качества финансового менеджмента главных распорядителей средств областного бюджета;</w:t>
            </w:r>
          </w:p>
          <w:p w:rsidR="007D4CBC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n - количество главных распорядителей средств областного бюджета, охваченных мониторингом качества финансового менеджмента;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Е(</w:t>
            </w:r>
            <w:proofErr w:type="spellStart"/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Рi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) - итоговая оценка качества финансового менеджмента по i-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му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главному распорядителю средств областного бюджета за год, предшествующий отчетному.</w:t>
            </w: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74AC" w:rsidTr="003B74AC">
        <w:trPr>
          <w:cantSplit/>
          <w:trHeight w:val="49"/>
        </w:trPr>
        <w:tc>
          <w:tcPr>
            <w:tcW w:w="42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Доля главных распорядителей средств областного бюджета, переведенных на централизованный бухгалтерский (бюджетный) учет в областное бюджетное учреждение «Центр бухгалтерского учета»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 менее %</w:t>
            </w:r>
          </w:p>
        </w:tc>
        <w:tc>
          <w:tcPr>
            <w:tcW w:w="4820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47F4AA" wp14:editId="428215A5">
                  <wp:extent cx="1788795" cy="588645"/>
                  <wp:effectExtent l="0" t="0" r="1905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Ведомственная отчетность.</w:t>
            </w:r>
          </w:p>
        </w:tc>
      </w:tr>
      <w:tr w:rsidR="003B74AC" w:rsidTr="003B74AC">
        <w:trPr>
          <w:trHeight w:val="288"/>
        </w:trPr>
        <w:tc>
          <w:tcPr>
            <w:tcW w:w="42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CBC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где: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П8 - доля главных распорядителей средств областного бюджета, переведенных на централизованный бухгалтерский (бюджетный) учет в областное бюджетное учреждение «Центр бухгалтерского учета»;</w:t>
            </w:r>
          </w:p>
          <w:p w:rsidR="003B74AC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N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цб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количество главных распорядителей средств областного бюджета, переведенных на централизованный бухгалтерский (бюджетный) учет;</w:t>
            </w:r>
          </w:p>
          <w:p w:rsidR="003B74AC" w:rsidRDefault="00D179C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N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общ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общее количество главных распорядителей средств областного бюджета, за исключением Представительства администрации Липецкой области при Правительстве Российской Федерации.</w:t>
            </w: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74AC" w:rsidTr="003B74AC">
        <w:trPr>
          <w:cantSplit/>
          <w:trHeight w:val="49"/>
        </w:trPr>
        <w:tc>
          <w:tcPr>
            <w:tcW w:w="42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Снижение расходов на содержание исполнительных  органов государственной власти Липецкой области и государственных учреждений, переведенных на централизованный бухгалтерский (бюджетный) учет в областное бюджетное учреждение Липецкой области «Центр бухгалтерского учета»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 менее %</w:t>
            </w:r>
          </w:p>
        </w:tc>
        <w:tc>
          <w:tcPr>
            <w:tcW w:w="4820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852666" wp14:editId="761EC728">
                  <wp:extent cx="2690423" cy="5619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220" cy="56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Ведомственная отчетность.</w:t>
            </w:r>
          </w:p>
        </w:tc>
      </w:tr>
      <w:tr w:rsidR="003B74AC" w:rsidTr="003B74AC">
        <w:trPr>
          <w:trHeight w:val="288"/>
        </w:trPr>
        <w:tc>
          <w:tcPr>
            <w:tcW w:w="42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CBC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где: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снижение расходов на содержание исполнительных органов государственной власти Липецкой области и государственных учреждений, переведенных на централизованный бухгалтерский (бюджетный) учет в областное бюджетное учреждение Липецкой области «Центр бухгалтерского учета»;</w:t>
            </w:r>
          </w:p>
          <w:p w:rsidR="007D4CBC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R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цбу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расходы на создание и содержание областного бюджетного учреждения Липецкой области «Центр бухгалтерского учета» нарастающим итогом за i (1 ... n) лет;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Rскр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расходы на содержание сотрудников главных распорядителей средств областного бюджета и государственных учреждений, переведенных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централизованное ведение бухгалтерского (бюджетного) учета, составление и представление бухгалтерской (бюджетной) отчетности в областное бюджетное учреждение Липецкой области «Центр бухгалтерского учета», нарастающим итогом за i (1 ... n) лет.</w:t>
            </w: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74AC" w:rsidTr="003B74AC">
        <w:trPr>
          <w:cantSplit/>
          <w:trHeight w:val="49"/>
        </w:trPr>
        <w:tc>
          <w:tcPr>
            <w:tcW w:w="42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Доля закупок, размещенных своевременно, в установленные заказчиками сроки, к общему количеству закупок, проведенных уполномоченным учреждением - областным казенным учреждением «Управление по размещению госзаказа Липецкой области»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4820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CB3AE7" wp14:editId="309F5CA7">
                  <wp:extent cx="1943100" cy="5524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55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Ведомственная отчетность.</w:t>
            </w:r>
          </w:p>
        </w:tc>
      </w:tr>
      <w:tr w:rsidR="003B74AC" w:rsidTr="003B74AC">
        <w:trPr>
          <w:trHeight w:val="288"/>
        </w:trPr>
        <w:tc>
          <w:tcPr>
            <w:tcW w:w="42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CBC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где: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П10 – доля закупок, размещенных своевременно, в установленные заказчиками сроки, к общему количеству закупок, проведенных уполномоченным учреждением - областным казенным учреждением «Управление по размещению госзаказа Липецкой области»;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Nc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количество извещений об осуществлении закупок, размещенных уполномоченным учреждением в отчетном году своевременно, в установленные заказчиками в заявках сроки;</w:t>
            </w:r>
            <w:proofErr w:type="gramEnd"/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N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общ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общее количество закупок, проведенных уполномоченным учреждением в отчетном году.</w:t>
            </w: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74AC" w:rsidTr="003B74AC">
        <w:trPr>
          <w:cantSplit/>
          <w:trHeight w:val="49"/>
        </w:trPr>
        <w:tc>
          <w:tcPr>
            <w:tcW w:w="42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Доля информации, размещаемой на едином портале бюджетной системы Липецкой области в режиме реального времени, к общему количеству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рубрик информационных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разделов единого портала бюджетной системы Липецкой области</w:t>
            </w:r>
            <w:proofErr w:type="gramEnd"/>
          </w:p>
        </w:tc>
        <w:tc>
          <w:tcPr>
            <w:tcW w:w="99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%</w:t>
            </w:r>
          </w:p>
        </w:tc>
        <w:tc>
          <w:tcPr>
            <w:tcW w:w="4820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B23700" wp14:editId="0BF4EE05">
                  <wp:extent cx="1916430" cy="501015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Ведомственная отчетность.</w:t>
            </w:r>
          </w:p>
        </w:tc>
      </w:tr>
      <w:tr w:rsidR="003B74AC" w:rsidTr="003B74AC">
        <w:trPr>
          <w:trHeight w:val="288"/>
        </w:trPr>
        <w:tc>
          <w:tcPr>
            <w:tcW w:w="42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CBC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где: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П11 - доля информации, размещаемой на едином портале бюджетной системы Липецкой области в режиме реального времени, к общему количеству рубрик информационных разделов единого портала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бюджетной системы Липецкой области;</w:t>
            </w:r>
          </w:p>
          <w:p w:rsidR="007D4CBC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ИЭ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количество рубрик информационных разделов единого портала бюджетной системы Липецкой области, информация на которых обновляется в режиме реального времени, на отчетную дату;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- общее количество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рубрик информационных разделов единого портала бюджетной системы Липецкой области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79CB" w:rsidTr="003B74AC">
        <w:trPr>
          <w:trHeight w:val="323"/>
        </w:trPr>
        <w:tc>
          <w:tcPr>
            <w:tcW w:w="1034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3B74AC" w:rsidRPr="007D4CBC" w:rsidRDefault="003B74AC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9029C4" w:rsidRDefault="00D179C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D4CB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2. Основные мероприятия подпрограммы 1 </w:t>
            </w:r>
          </w:p>
          <w:p w:rsidR="00D179CB" w:rsidRPr="007D4CBC" w:rsidRDefault="00D179CB" w:rsidP="00902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4CB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 указанием основных механизмов их реализации</w:t>
            </w:r>
          </w:p>
        </w:tc>
      </w:tr>
      <w:tr w:rsidR="00D179CB" w:rsidTr="003B74AC">
        <w:trPr>
          <w:trHeight w:val="729"/>
        </w:trPr>
        <w:tc>
          <w:tcPr>
            <w:tcW w:w="1034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9029C4" w:rsidRDefault="009029C4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179CB" w:rsidRPr="007D4CBC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D4CBC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совокупности основных мероприятий подпрограммы 1 направлена на решение задачи государственной программы "Создание условий для повышения эффективности использования средств областного бюджета". Перечень основных мероприятий представлен в таблице.</w:t>
            </w:r>
          </w:p>
        </w:tc>
      </w:tr>
      <w:tr w:rsidR="00D179CB" w:rsidTr="003B74AC">
        <w:trPr>
          <w:trHeight w:val="239"/>
        </w:trPr>
        <w:tc>
          <w:tcPr>
            <w:tcW w:w="1034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7D4CBC" w:rsidRDefault="007D4CBC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D179CB" w:rsidRPr="007D4CBC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4CB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Перечень основных мероприятий</w:t>
            </w:r>
          </w:p>
        </w:tc>
      </w:tr>
      <w:tr w:rsidR="00D179CB" w:rsidRPr="003B74AC" w:rsidTr="003B74AC">
        <w:trPr>
          <w:trHeight w:val="239"/>
        </w:trPr>
        <w:tc>
          <w:tcPr>
            <w:tcW w:w="10348" w:type="dxa"/>
            <w:gridSpan w:val="11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Pr="003B74AC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B74AC">
              <w:rPr>
                <w:rFonts w:ascii="Times New Roman" w:hAnsi="Times New Roman"/>
                <w:color w:val="000000"/>
                <w:sz w:val="24"/>
                <w:szCs w:val="24"/>
              </w:rPr>
              <w:t>Таблица</w:t>
            </w:r>
          </w:p>
        </w:tc>
      </w:tr>
      <w:tr w:rsidR="003B74AC" w:rsidTr="003B74AC">
        <w:trPr>
          <w:trHeight w:val="1646"/>
        </w:trPr>
        <w:tc>
          <w:tcPr>
            <w:tcW w:w="4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79CB" w:rsidRDefault="00D179C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32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79CB" w:rsidRDefault="00D179C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основного мероприятия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79CB" w:rsidRDefault="00D179C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мероприятий приоритетных (региональных) проектов, мероприятий, финансирование которых осуществляется с привлечением субсидий, иных межбюджетных трансфертов из федерального бюджета</w:t>
            </w:r>
          </w:p>
        </w:tc>
        <w:tc>
          <w:tcPr>
            <w:tcW w:w="3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79CB" w:rsidRDefault="00D179CB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Механизм реализации основного мероприятия</w:t>
            </w:r>
          </w:p>
        </w:tc>
      </w:tr>
      <w:tr w:rsidR="003B74AC" w:rsidTr="003B74AC">
        <w:trPr>
          <w:trHeight w:val="288"/>
        </w:trPr>
        <w:tc>
          <w:tcPr>
            <w:tcW w:w="4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Основное мероприятие 1.1 подпрограммы 1: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или актуализация документов стратегического планирования Липецкой области на основе использования современных информационных технологий, экономико-математических методов моделирования, прогнозирования и стратегического планирования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Привлечение экспертов к разработке документов стратегического планирования Липецкой области, услуги по сопровождению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АИС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«План-Прогноз» Липецкая область, услуги по сопровождению и модификации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АИС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«Программно-целевое планирование», обучение сотрудников современным информационным технологиям, экономико-математическим методам моделирования, прогнозирования и стратегического планирования.</w:t>
            </w:r>
          </w:p>
        </w:tc>
      </w:tr>
      <w:tr w:rsidR="003B74AC" w:rsidTr="003B74AC">
        <w:trPr>
          <w:trHeight w:val="288"/>
        </w:trPr>
        <w:tc>
          <w:tcPr>
            <w:tcW w:w="4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Основное мероприятие 2 подпрограммы 1: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Осуществление бюджетного процесса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Указанное мероприятие реализуется путем составления, исполнения областного бюджета и осуществления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контроля за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его исполнением.</w:t>
            </w:r>
          </w:p>
        </w:tc>
      </w:tr>
      <w:tr w:rsidR="003B74AC" w:rsidTr="003B74AC">
        <w:trPr>
          <w:trHeight w:val="288"/>
        </w:trPr>
        <w:tc>
          <w:tcPr>
            <w:tcW w:w="4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Основное мероприятие 3 подпрограммы 1: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Повышение качества финансового менеджмента главных распорядителей бюджетных средств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Указанное мероприятие реализуется путем осуществления постоянного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мониторинга качества финансового менеджмента главных распорядителей бюджетных средств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</w:tr>
      <w:tr w:rsidR="003B74AC" w:rsidTr="003B74AC">
        <w:trPr>
          <w:trHeight w:val="288"/>
        </w:trPr>
        <w:tc>
          <w:tcPr>
            <w:tcW w:w="4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Основное мероприятие 3.1 подпрограммы 1: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Создание единой системы бюджетного и бухгалтерского учета в секторе государственного управления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Указанное мероприятие реализуется путем создания областного бюджетного учреждения «Центр бухгалтерского учета» и предоставления ему субсидии на выполнение государственного задания.</w:t>
            </w:r>
          </w:p>
        </w:tc>
      </w:tr>
      <w:tr w:rsidR="003B74AC" w:rsidTr="003B74AC">
        <w:trPr>
          <w:trHeight w:val="288"/>
        </w:trPr>
        <w:tc>
          <w:tcPr>
            <w:tcW w:w="4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Основное мероприятие 3.2 подпрограммы 1: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Организация осуществления централизованных закупок товаров, работ и услуг для обеспечения государственных нужд Липецкой области в соответствии с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Федеральным законом от  5 апреля 2013 года 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Указанное мероприятие реализуется путем финансирования деятельности областного казенного учреждения «Управление по размещению госзаказа Липецкой области» в соответствии с бюджетной сметой.</w:t>
            </w:r>
          </w:p>
        </w:tc>
      </w:tr>
      <w:tr w:rsidR="003B74AC" w:rsidTr="003B74AC">
        <w:trPr>
          <w:trHeight w:val="288"/>
        </w:trPr>
        <w:tc>
          <w:tcPr>
            <w:tcW w:w="4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32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Основное мероприятие 4 подпрограммы 1:</w:t>
            </w:r>
          </w:p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регионального сегмента "Электронный бюджет"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9CB" w:rsidRDefault="00D179CB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Указанное мероприятие реализуется путем формирования единого информационного пространства и осуществления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интеграции информационных потоков участников бюджетного процесса Липецкой области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</w:tr>
      <w:tr w:rsidR="006E58CA" w:rsidRPr="006E58CA" w:rsidTr="003B74AC">
        <w:trPr>
          <w:gridBefore w:val="1"/>
          <w:wBefore w:w="16" w:type="dxa"/>
          <w:trHeight w:val="570"/>
        </w:trPr>
        <w:tc>
          <w:tcPr>
            <w:tcW w:w="10332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:rsidR="009029C4" w:rsidRDefault="009029C4" w:rsidP="009029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029C4" w:rsidRDefault="009029C4" w:rsidP="009029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029C4" w:rsidRPr="009029C4" w:rsidRDefault="009029C4" w:rsidP="009029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29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Паспорт подпрограммы 2</w:t>
            </w:r>
          </w:p>
          <w:p w:rsidR="009029C4" w:rsidRPr="006E58CA" w:rsidRDefault="009029C4" w:rsidP="009029C4">
            <w:pPr>
              <w:spacing w:after="0" w:line="240" w:lineRule="auto"/>
              <w:jc w:val="center"/>
              <w:outlineLvl w:val="0"/>
              <w:rPr>
                <w:rFonts w:ascii="Arial" w:hAnsi="Arial" w:cs="Arial"/>
                <w:sz w:val="28"/>
                <w:szCs w:val="28"/>
              </w:rPr>
            </w:pPr>
            <w:r w:rsidRPr="009029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Pr="009029C4">
              <w:rPr>
                <w:rFonts w:ascii="Times New Roman" w:hAnsi="Times New Roman" w:cs="Times New Roman"/>
                <w:b/>
                <w:sz w:val="28"/>
                <w:szCs w:val="28"/>
              </w:rPr>
              <w:t>Управление государственным долгом Липецкой области»</w:t>
            </w:r>
            <w:r w:rsidRPr="009029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9029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государственной программы Липецкой области </w:t>
            </w:r>
          </w:p>
        </w:tc>
      </w:tr>
      <w:tr w:rsidR="006E58CA" w:rsidTr="003B74AC">
        <w:trPr>
          <w:gridBefore w:val="1"/>
          <w:wBefore w:w="16" w:type="dxa"/>
          <w:trHeight w:val="149"/>
        </w:trPr>
        <w:tc>
          <w:tcPr>
            <w:tcW w:w="10332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58CA" w:rsidTr="003B74AC">
        <w:trPr>
          <w:gridBefore w:val="1"/>
          <w:wBefore w:w="16" w:type="dxa"/>
          <w:cantSplit/>
          <w:trHeight w:val="390"/>
        </w:trPr>
        <w:tc>
          <w:tcPr>
            <w:tcW w:w="2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 и (или) соисполнители</w:t>
            </w:r>
          </w:p>
        </w:tc>
        <w:tc>
          <w:tcPr>
            <w:tcW w:w="7796" w:type="dxa"/>
            <w:gridSpan w:val="8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Управление финансов Липецкой области</w:t>
            </w:r>
          </w:p>
        </w:tc>
      </w:tr>
      <w:tr w:rsidR="006E58CA" w:rsidTr="003B74AC">
        <w:trPr>
          <w:gridBefore w:val="1"/>
          <w:wBefore w:w="16" w:type="dxa"/>
          <w:cantSplit/>
          <w:trHeight w:val="390"/>
        </w:trPr>
        <w:tc>
          <w:tcPr>
            <w:tcW w:w="2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Задачи подпрограммы</w:t>
            </w:r>
          </w:p>
        </w:tc>
        <w:tc>
          <w:tcPr>
            <w:tcW w:w="779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Проведение ответственной долговой политики, </w:t>
            </w:r>
          </w:p>
        </w:tc>
      </w:tr>
      <w:tr w:rsidR="006E58CA" w:rsidTr="003B74AC">
        <w:trPr>
          <w:gridBefore w:val="1"/>
          <w:wBefore w:w="16" w:type="dxa"/>
          <w:trHeight w:val="288"/>
        </w:trPr>
        <w:tc>
          <w:tcPr>
            <w:tcW w:w="2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Показатели задач подпрограммы</w:t>
            </w:r>
          </w:p>
        </w:tc>
        <w:tc>
          <w:tcPr>
            <w:tcW w:w="7796" w:type="dxa"/>
            <w:gridSpan w:val="8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показатель задачи 1: 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Объем просроченной задолженности по долговым обязательствам Липецкой области и обслуживанию государственного долга Липецкой области, руб.</w:t>
            </w:r>
          </w:p>
        </w:tc>
      </w:tr>
      <w:tr w:rsidR="006E58CA" w:rsidTr="003B74AC">
        <w:trPr>
          <w:gridBefore w:val="1"/>
          <w:wBefore w:w="16" w:type="dxa"/>
          <w:cantSplit/>
          <w:trHeight w:val="390"/>
        </w:trPr>
        <w:tc>
          <w:tcPr>
            <w:tcW w:w="2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Этапы и сроки реализации подпрограммы</w:t>
            </w:r>
          </w:p>
        </w:tc>
        <w:tc>
          <w:tcPr>
            <w:tcW w:w="779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2014-2024 годы</w:t>
            </w:r>
          </w:p>
        </w:tc>
      </w:tr>
      <w:tr w:rsidR="006E58CA" w:rsidTr="003B74AC">
        <w:trPr>
          <w:gridBefore w:val="1"/>
          <w:wBefore w:w="16" w:type="dxa"/>
          <w:cantSplit/>
          <w:trHeight w:val="434"/>
        </w:trPr>
        <w:tc>
          <w:tcPr>
            <w:tcW w:w="2536" w:type="dxa"/>
            <w:gridSpan w:val="2"/>
            <w:vMerge w:val="restart"/>
            <w:tcBorders>
              <w:lef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Параметры финансового обеспечения всего, в том числе по годам реализации подпрограммы</w:t>
            </w:r>
          </w:p>
        </w:tc>
        <w:tc>
          <w:tcPr>
            <w:tcW w:w="7796" w:type="dxa"/>
            <w:gridSpan w:val="8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Общий объем финансового обеспечения - 12 859 027 910,22 руб., в том числе по годам: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2014 год - 1 950 570 500,00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2015 год - 1 667 669 300,00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2016 год - 1 281 645 300,00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2017 год - 1 204 725 000,00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2018 год - 730 708 700,00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 - 595 032 379,36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 - 994 000 000,00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 - 1 062 000 000,00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 - 1 089 000 000,00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2023 год - 1 189 463 529,67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2024 год - 1 094 213 201,19 руб.</w:t>
            </w:r>
          </w:p>
        </w:tc>
      </w:tr>
      <w:tr w:rsidR="006E58CA" w:rsidTr="003B74AC">
        <w:trPr>
          <w:gridBefore w:val="1"/>
          <w:wBefore w:w="16" w:type="dxa"/>
          <w:cantSplit/>
          <w:trHeight w:val="434"/>
        </w:trPr>
        <w:tc>
          <w:tcPr>
            <w:tcW w:w="2536" w:type="dxa"/>
            <w:gridSpan w:val="2"/>
            <w:vMerge/>
            <w:tcBorders>
              <w:lef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6" w:type="dxa"/>
            <w:gridSpan w:val="8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объем ассигнований областного бюджета - 12 859 027 910,22 руб., в том числе по годам: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2014 год - 1 950 570 500,00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2015 год - 1 667 669 300,00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2016 год - 1 281 645 300,00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2017 год - 1 204 725 000,00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2018 год - 730 708 700,00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 - 595 032 379,36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 - 994 000 000,00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 - 1 062 000 000,00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 - 1 089 000 000,00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2023 год - 1 189 463 529,67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2024 год - 1 094 213 201,19 руб.</w:t>
            </w:r>
          </w:p>
        </w:tc>
      </w:tr>
      <w:tr w:rsidR="006E58CA" w:rsidTr="003B74AC">
        <w:trPr>
          <w:gridBefore w:val="1"/>
          <w:wBefore w:w="16" w:type="dxa"/>
          <w:cantSplit/>
          <w:trHeight w:val="390"/>
        </w:trPr>
        <w:tc>
          <w:tcPr>
            <w:tcW w:w="2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Ожидаемые результаты реализации подпрограммы</w:t>
            </w:r>
          </w:p>
        </w:tc>
        <w:tc>
          <w:tcPr>
            <w:tcW w:w="779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Отсутствие просроченной задолженности по долговым обязательствам Липецкой области и обслуживанию государственного долга Липецкой области</w:t>
            </w:r>
          </w:p>
        </w:tc>
      </w:tr>
      <w:tr w:rsidR="006E58CA" w:rsidTr="003B74AC">
        <w:trPr>
          <w:gridBefore w:val="1"/>
          <w:wBefore w:w="16" w:type="dxa"/>
          <w:trHeight w:val="288"/>
        </w:trPr>
        <w:tc>
          <w:tcPr>
            <w:tcW w:w="2536" w:type="dxa"/>
            <w:gridSpan w:val="2"/>
            <w:tcBorders>
              <w:top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6" w:type="dxa"/>
            <w:gridSpan w:val="8"/>
            <w:tcBorders>
              <w:top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E58CA" w:rsidRDefault="006E58CA" w:rsidP="00AD45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tbl>
      <w:tblPr>
        <w:tblW w:w="10348" w:type="dxa"/>
        <w:tblLayout w:type="fixed"/>
        <w:tblLook w:val="0000" w:firstRow="0" w:lastRow="0" w:firstColumn="0" w:lastColumn="0" w:noHBand="0" w:noVBand="0"/>
      </w:tblPr>
      <w:tblGrid>
        <w:gridCol w:w="598"/>
        <w:gridCol w:w="3349"/>
        <w:gridCol w:w="1155"/>
        <w:gridCol w:w="2750"/>
        <w:gridCol w:w="2496"/>
      </w:tblGrid>
      <w:tr w:rsidR="006E58CA" w:rsidRPr="006E58CA" w:rsidTr="006E58CA">
        <w:trPr>
          <w:trHeight w:val="288"/>
        </w:trPr>
        <w:tc>
          <w:tcPr>
            <w:tcW w:w="10348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0B8" w:rsidRDefault="004A50B8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6E58CA" w:rsidRP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E58C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Текстовая часть</w:t>
            </w:r>
          </w:p>
        </w:tc>
      </w:tr>
      <w:tr w:rsidR="006E58CA" w:rsidRPr="006E58CA" w:rsidTr="006E58CA">
        <w:trPr>
          <w:trHeight w:val="741"/>
        </w:trPr>
        <w:tc>
          <w:tcPr>
            <w:tcW w:w="10348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Pr="006E58CA" w:rsidRDefault="006E58CA" w:rsidP="004A5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6E58CA" w:rsidRPr="006E58CA" w:rsidRDefault="006E58CA" w:rsidP="004A5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E58C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1. Приоритеты государственной политики </w:t>
            </w:r>
            <w:r w:rsidR="008B3C66" w:rsidRPr="00F614FF">
              <w:rPr>
                <w:rFonts w:ascii="Times New Roman" w:hAnsi="Times New Roman"/>
                <w:b/>
                <w:sz w:val="28"/>
                <w:szCs w:val="28"/>
              </w:rPr>
              <w:t>в сфере реализации</w:t>
            </w:r>
            <w:r w:rsidR="008B3C6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B3C66" w:rsidRPr="00F614FF">
              <w:rPr>
                <w:rFonts w:ascii="Times New Roman" w:hAnsi="Times New Roman"/>
                <w:b/>
                <w:sz w:val="28"/>
                <w:szCs w:val="28"/>
              </w:rPr>
              <w:t>подпрограммы</w:t>
            </w:r>
            <w:r w:rsidR="008B3C66">
              <w:rPr>
                <w:rFonts w:ascii="Times New Roman" w:hAnsi="Times New Roman"/>
                <w:b/>
                <w:sz w:val="28"/>
                <w:szCs w:val="28"/>
              </w:rPr>
              <w:t xml:space="preserve"> 2</w:t>
            </w:r>
            <w:r w:rsidRPr="006E58C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 цели, задачи, целевые индикаторы, показатели задач подпрограммы 2, методики расчетов целевых индикаторов и показателей задач подпрограммы 2, ресурсное обеспечение подпрограммы 2</w:t>
            </w:r>
          </w:p>
        </w:tc>
      </w:tr>
      <w:tr w:rsidR="006E58CA" w:rsidRPr="006E58CA" w:rsidTr="006E58CA">
        <w:trPr>
          <w:trHeight w:val="316"/>
        </w:trPr>
        <w:tc>
          <w:tcPr>
            <w:tcW w:w="10348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3B74AC" w:rsidRDefault="003B74AC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E58CA" w:rsidRPr="006E58CA" w:rsidRDefault="006E58CA" w:rsidP="008B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rPr>
                <w:rFonts w:ascii="Arial" w:hAnsi="Arial" w:cs="Arial"/>
                <w:sz w:val="28"/>
                <w:szCs w:val="28"/>
              </w:rPr>
            </w:pPr>
            <w:r w:rsidRPr="006E58CA">
              <w:rPr>
                <w:rFonts w:ascii="Times New Roman" w:hAnsi="Times New Roman"/>
                <w:color w:val="000000"/>
                <w:sz w:val="28"/>
                <w:szCs w:val="28"/>
              </w:rPr>
              <w:t>Приоритеты государственной политики определены:</w:t>
            </w:r>
          </w:p>
        </w:tc>
      </w:tr>
      <w:tr w:rsidR="006E58CA" w:rsidRPr="006E58CA" w:rsidTr="006E58CA">
        <w:trPr>
          <w:trHeight w:val="288"/>
        </w:trPr>
        <w:tc>
          <w:tcPr>
            <w:tcW w:w="10348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3B74AC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58CA">
              <w:rPr>
                <w:rFonts w:ascii="Times New Roman" w:hAnsi="Times New Roman"/>
                <w:color w:val="000000"/>
                <w:sz w:val="28"/>
                <w:szCs w:val="28"/>
              </w:rPr>
              <w:t>основными направлениями государственной долговой политики Российской Федерации;</w:t>
            </w:r>
          </w:p>
          <w:p w:rsidR="006E58CA" w:rsidRP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E58CA">
              <w:rPr>
                <w:rFonts w:ascii="Times New Roman" w:hAnsi="Times New Roman"/>
                <w:color w:val="000000"/>
                <w:sz w:val="28"/>
                <w:szCs w:val="28"/>
              </w:rPr>
              <w:t>основными направлениями долговой политики Липецкой области;</w:t>
            </w:r>
            <w:r w:rsidRPr="006E58C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основными направлениями бюджетной и налоговой политики, разрабатываемыми в составе материалов к проекту областного бюджета на очередной финансовый год и на плановый период.</w:t>
            </w:r>
          </w:p>
        </w:tc>
      </w:tr>
      <w:tr w:rsidR="006E58CA" w:rsidRPr="006E58CA" w:rsidTr="006E58CA">
        <w:trPr>
          <w:trHeight w:val="257"/>
        </w:trPr>
        <w:tc>
          <w:tcPr>
            <w:tcW w:w="10348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Pr="006E58CA" w:rsidRDefault="006E58CA" w:rsidP="008B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rPr>
                <w:rFonts w:ascii="Arial" w:hAnsi="Arial" w:cs="Arial"/>
                <w:sz w:val="28"/>
                <w:szCs w:val="28"/>
              </w:rPr>
            </w:pPr>
            <w:r w:rsidRPr="006E58CA">
              <w:rPr>
                <w:rFonts w:ascii="Times New Roman" w:hAnsi="Times New Roman"/>
                <w:color w:val="000000"/>
                <w:sz w:val="28"/>
                <w:szCs w:val="28"/>
              </w:rPr>
              <w:t>Приоритетами государственной политики являются:</w:t>
            </w:r>
            <w:r w:rsidRPr="006E58CA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</w:tc>
      </w:tr>
      <w:tr w:rsidR="006E58CA" w:rsidRPr="006E58CA" w:rsidTr="006E58CA">
        <w:trPr>
          <w:trHeight w:val="288"/>
        </w:trPr>
        <w:tc>
          <w:tcPr>
            <w:tcW w:w="10348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P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6E58CA">
              <w:rPr>
                <w:rFonts w:ascii="Times New Roman" w:hAnsi="Times New Roman"/>
                <w:color w:val="000000"/>
                <w:sz w:val="28"/>
                <w:szCs w:val="28"/>
              </w:rPr>
              <w:t>ответственный подход к планированию и осуществлению заимствований, так как одним из важных инструментов обеспечения экономической и финансовой стабильности является продуманная и взвешенная долговая политика, которая ориентирована на минимизацию долговых обязательств Липецкой области и расходов на обслуживание государственного долга Липецкой области, недопущение рисков возникновения кризисных ситуаций при исполнении областного бюджета, поддержание размеров и структуры государственного долга Липецкой области в объеме, обеспечивающем</w:t>
            </w:r>
            <w:proofErr w:type="gramEnd"/>
            <w:r w:rsidRPr="006E58C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возможность гарантированного выполнения обязательств п</w:t>
            </w:r>
            <w:r w:rsidR="003B74AC">
              <w:rPr>
                <w:rFonts w:ascii="Times New Roman" w:hAnsi="Times New Roman"/>
                <w:color w:val="000000"/>
                <w:sz w:val="28"/>
                <w:szCs w:val="28"/>
              </w:rPr>
              <w:t>о его погашению и обслуживанию.</w:t>
            </w:r>
          </w:p>
        </w:tc>
      </w:tr>
      <w:tr w:rsidR="006E58CA" w:rsidRPr="006E58CA" w:rsidTr="006E58CA">
        <w:trPr>
          <w:trHeight w:val="500"/>
        </w:trPr>
        <w:tc>
          <w:tcPr>
            <w:tcW w:w="10348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P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E58CA">
              <w:rPr>
                <w:rFonts w:ascii="Times New Roman" w:hAnsi="Times New Roman"/>
                <w:color w:val="000000"/>
                <w:sz w:val="28"/>
                <w:szCs w:val="28"/>
              </w:rPr>
              <w:t>Сведения о целях, задачах, индикаторах, показателях, ресурсном обеспечении в разрезе источников финансирования по годам реализации подпрограммы представлены в приложении 1 к государственной программе.</w:t>
            </w:r>
          </w:p>
        </w:tc>
      </w:tr>
      <w:tr w:rsidR="006E58CA" w:rsidRPr="006E58CA" w:rsidTr="006E58CA">
        <w:trPr>
          <w:trHeight w:val="261"/>
        </w:trPr>
        <w:tc>
          <w:tcPr>
            <w:tcW w:w="10348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Pr="006E58CA" w:rsidRDefault="006E58CA" w:rsidP="004A5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E58C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состав индикаторов целей и показателей задач подпрограммы включены ведомственные показатели, необходимые для комплексного анализа основных направлений реализации подпрограммы, </w:t>
            </w:r>
            <w:r w:rsidR="004A50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значения </w:t>
            </w:r>
            <w:r w:rsidR="004A50B8"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которых </w:t>
            </w:r>
            <w:r w:rsidR="004A50B8" w:rsidRPr="007B6AF2">
              <w:rPr>
                <w:rFonts w:ascii="Times New Roman" w:hAnsi="Times New Roman"/>
                <w:color w:val="000000"/>
                <w:sz w:val="28"/>
                <w:szCs w:val="28"/>
              </w:rPr>
              <w:t>не утверждены методиками международных организаций, Правительства Российской Федерации, нормативными правовыми актами Липецкой области, а также не определяются на основе данных государственного (федерального) статистического наблюдения и данных бюджетной отчетности</w:t>
            </w:r>
            <w:r w:rsidR="004A50B8"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="004A50B8" w:rsidRPr="00D179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E58CA">
              <w:rPr>
                <w:rFonts w:ascii="Times New Roman" w:hAnsi="Times New Roman"/>
                <w:color w:val="000000"/>
                <w:sz w:val="28"/>
                <w:szCs w:val="28"/>
              </w:rPr>
              <w:t>Методика их расчета представлена в таблице.</w:t>
            </w:r>
          </w:p>
        </w:tc>
      </w:tr>
      <w:tr w:rsidR="006E58CA" w:rsidRPr="006E58CA" w:rsidTr="006E58CA">
        <w:trPr>
          <w:trHeight w:val="261"/>
        </w:trPr>
        <w:tc>
          <w:tcPr>
            <w:tcW w:w="10348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P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6E58CA" w:rsidRP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E58C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Перечень индикаторов и показателей</w:t>
            </w:r>
          </w:p>
        </w:tc>
      </w:tr>
      <w:tr w:rsidR="006E58CA" w:rsidRPr="003B74AC" w:rsidTr="006E58CA">
        <w:trPr>
          <w:trHeight w:val="261"/>
        </w:trPr>
        <w:tc>
          <w:tcPr>
            <w:tcW w:w="10348" w:type="dxa"/>
            <w:gridSpan w:val="5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Pr="003B74AC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B74AC">
              <w:rPr>
                <w:rFonts w:ascii="Times New Roman" w:hAnsi="Times New Roman"/>
                <w:color w:val="000000"/>
                <w:sz w:val="24"/>
                <w:szCs w:val="24"/>
              </w:rPr>
              <w:t>Таблица</w:t>
            </w:r>
          </w:p>
        </w:tc>
      </w:tr>
      <w:tr w:rsidR="006E58CA" w:rsidTr="003B74AC">
        <w:trPr>
          <w:trHeight w:val="464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целевого индикатора, показателя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Методика расчета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 определения значения целевого индикатора, показателя</w:t>
            </w:r>
          </w:p>
        </w:tc>
      </w:tr>
      <w:tr w:rsidR="006E58CA" w:rsidTr="006E58CA">
        <w:trPr>
          <w:cantSplit/>
          <w:trHeight w:val="49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Объем просроченной задолженности по долговым обязательствам Липецкой области и обслуживанию государственного долга Липецкой области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руб.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Информация о степени достижения данного показателя анализируется на основании данных бюджетной отчетности об исполнении консолидированного бюджета бюджетной системы Российской Федерации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Ведомственная отчетность.</w:t>
            </w:r>
          </w:p>
        </w:tc>
      </w:tr>
    </w:tbl>
    <w:p w:rsidR="006E58CA" w:rsidRDefault="006E58CA" w:rsidP="00AD45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10"/>
          <w:szCs w:val="10"/>
        </w:rPr>
        <w:br/>
      </w:r>
    </w:p>
    <w:tbl>
      <w:tblPr>
        <w:tblW w:w="10348" w:type="dxa"/>
        <w:tblLayout w:type="fixed"/>
        <w:tblLook w:val="0000" w:firstRow="0" w:lastRow="0" w:firstColumn="0" w:lastColumn="0" w:noHBand="0" w:noVBand="0"/>
      </w:tblPr>
      <w:tblGrid>
        <w:gridCol w:w="426"/>
        <w:gridCol w:w="2693"/>
        <w:gridCol w:w="3402"/>
        <w:gridCol w:w="3827"/>
      </w:tblGrid>
      <w:tr w:rsidR="006E58CA" w:rsidTr="006E58CA">
        <w:trPr>
          <w:trHeight w:val="323"/>
        </w:trPr>
        <w:tc>
          <w:tcPr>
            <w:tcW w:w="10348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8B3C66" w:rsidRDefault="008B3C66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A50B8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E58C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2. Основные мероприятия подпрограммы 2 </w:t>
            </w:r>
          </w:p>
          <w:p w:rsidR="006E58CA" w:rsidRP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E58C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 указанием основных механизмов их реализации</w:t>
            </w:r>
          </w:p>
        </w:tc>
      </w:tr>
      <w:tr w:rsidR="006E58CA" w:rsidTr="006E58CA">
        <w:trPr>
          <w:trHeight w:val="729"/>
        </w:trPr>
        <w:tc>
          <w:tcPr>
            <w:tcW w:w="10348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0B8" w:rsidRDefault="004A50B8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E58CA" w:rsidRP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E58CA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совокупности основных мероприятий подпрограммы 2 направлена на решение задачи государственной программы "Эффективное управление государственным долгом Липецкой области". Перечень основных мероприятий представлен в таблице.</w:t>
            </w:r>
          </w:p>
        </w:tc>
      </w:tr>
      <w:tr w:rsidR="006E58CA" w:rsidTr="006E58CA">
        <w:trPr>
          <w:trHeight w:val="239"/>
        </w:trPr>
        <w:tc>
          <w:tcPr>
            <w:tcW w:w="10348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P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E58C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Перечень основных мероприятий</w:t>
            </w:r>
          </w:p>
        </w:tc>
      </w:tr>
      <w:tr w:rsidR="006E58CA" w:rsidTr="006E58CA">
        <w:trPr>
          <w:trHeight w:val="239"/>
        </w:trPr>
        <w:tc>
          <w:tcPr>
            <w:tcW w:w="10348" w:type="dxa"/>
            <w:gridSpan w:val="4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Pr="003B74AC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B74AC">
              <w:rPr>
                <w:rFonts w:ascii="Times New Roman" w:hAnsi="Times New Roman"/>
                <w:color w:val="000000"/>
                <w:sz w:val="24"/>
                <w:szCs w:val="24"/>
              </w:rPr>
              <w:t>Таблица</w:t>
            </w:r>
          </w:p>
        </w:tc>
      </w:tr>
      <w:tr w:rsidR="006E58CA" w:rsidTr="003B74AC">
        <w:trPr>
          <w:trHeight w:val="1646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основного мероприятия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мероприятий приоритетных (региональных) проектов, мероприятий, финансирование которых осуществляется с привлечением субсидий, иных межбюджетных трансфертов из федерального бюджета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Механизм реализации основного мероприятия</w:t>
            </w:r>
          </w:p>
        </w:tc>
      </w:tr>
      <w:tr w:rsidR="006E58CA" w:rsidTr="003B74AC">
        <w:trPr>
          <w:trHeight w:val="288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Основное мероприятие 1 подпрограммы 2: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Обеспечение своевременности и полноты исполнения долговых обязательств Липецкой области, обслуживание государственного долга Липецкой области и выполнение других обязательств Липецкой области по выплате агентских комиссий и вознаграждений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Реализация данного основного мероприятия осуществляется путем планирования расходов областного бюджета и источников финансирования дефицита областного бюджета в объеме, необходимом для полного исполнения обязательств Липецкой области по выплате процентных платежей по государственному долгу Липецкой области, выполнению других обязательств государства по выплате агентских комиссий и вознаграждений и погашению долговых обязательств Липецкой области, осуществления всех платежей, связанных с обслуживанием и погашением долговых обязательств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Липецкой области, строго в соответствии с принятыми обязательствами и графиками платежей, предусмотренными соответствующими нормативными правовыми актами Липецкой области, государственными контрактами и договорами</w:t>
            </w:r>
            <w:proofErr w:type="gramEnd"/>
          </w:p>
        </w:tc>
      </w:tr>
    </w:tbl>
    <w:p w:rsidR="006E58CA" w:rsidRDefault="006E58CA" w:rsidP="00AD4503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9F1" w:rsidRDefault="00EA69F1" w:rsidP="00AD4503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332" w:type="dxa"/>
        <w:tblInd w:w="16" w:type="dxa"/>
        <w:tblLayout w:type="fixed"/>
        <w:tblLook w:val="0000" w:firstRow="0" w:lastRow="0" w:firstColumn="0" w:lastColumn="0" w:noHBand="0" w:noVBand="0"/>
      </w:tblPr>
      <w:tblGrid>
        <w:gridCol w:w="2252"/>
        <w:gridCol w:w="8080"/>
      </w:tblGrid>
      <w:tr w:rsidR="006E58CA" w:rsidTr="006E58CA">
        <w:trPr>
          <w:trHeight w:val="570"/>
        </w:trPr>
        <w:tc>
          <w:tcPr>
            <w:tcW w:w="1033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0B8" w:rsidRPr="004A50B8" w:rsidRDefault="003B74AC" w:rsidP="004A50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50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Паспорт подпрограммы 3</w:t>
            </w:r>
          </w:p>
          <w:p w:rsidR="003B74AC" w:rsidRPr="004A50B8" w:rsidRDefault="003B74AC" w:rsidP="004A50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50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«Создание условий для повышения финансовой устойчивости местных бюджетов» </w:t>
            </w:r>
            <w:r w:rsidRPr="004A50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государственной программы Липецкой области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A50B8" w:rsidRDefault="004A50B8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58CA" w:rsidTr="006E58CA">
        <w:trPr>
          <w:cantSplit/>
          <w:trHeight w:val="390"/>
        </w:trPr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 и (или) соисполнители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Управление финансов Липецкой области</w:t>
            </w:r>
          </w:p>
        </w:tc>
      </w:tr>
      <w:tr w:rsidR="006E58CA" w:rsidTr="006E58CA">
        <w:trPr>
          <w:cantSplit/>
          <w:trHeight w:val="390"/>
        </w:trPr>
        <w:tc>
          <w:tcPr>
            <w:tcW w:w="22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Задачи подпрограммы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Поддержание устойчивого исполнения бюджетов муниципальных образований, </w:t>
            </w:r>
          </w:p>
        </w:tc>
      </w:tr>
      <w:tr w:rsidR="006E58CA" w:rsidTr="006E58CA">
        <w:trPr>
          <w:cantSplit/>
          <w:trHeight w:val="390"/>
        </w:trPr>
        <w:tc>
          <w:tcPr>
            <w:tcW w:w="22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Создание стимулов для увеличения налогового потенциала муниципальных районов и городских округов Липецкой области, </w:t>
            </w:r>
          </w:p>
        </w:tc>
      </w:tr>
      <w:tr w:rsidR="006E58CA" w:rsidTr="006E58CA">
        <w:trPr>
          <w:trHeight w:val="288"/>
        </w:trPr>
        <w:tc>
          <w:tcPr>
            <w:tcW w:w="22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Показатели задач подпрограммы</w:t>
            </w:r>
          </w:p>
        </w:tc>
        <w:tc>
          <w:tcPr>
            <w:tcW w:w="8080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показатель задачи 1: 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Доля просроченной кредиторской задолженности к общему объему расходов местных бюджетов, %</w:t>
            </w:r>
          </w:p>
        </w:tc>
      </w:tr>
      <w:tr w:rsidR="006E58CA" w:rsidTr="006E58CA">
        <w:trPr>
          <w:trHeight w:val="288"/>
        </w:trPr>
        <w:tc>
          <w:tcPr>
            <w:tcW w:w="22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80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показатель задачи 2: 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Количество муниципальных образований, обеспечивших рост налоговых доходов в отчетном году к году предшествующему, в сопоставимых условиях, ед.</w:t>
            </w:r>
          </w:p>
        </w:tc>
      </w:tr>
      <w:tr w:rsidR="006E58CA" w:rsidTr="006E58CA">
        <w:trPr>
          <w:cantSplit/>
          <w:trHeight w:val="390"/>
        </w:trPr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Этапы и сроки реализации подпрограммы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2014-2024 годы</w:t>
            </w:r>
          </w:p>
        </w:tc>
      </w:tr>
      <w:tr w:rsidR="006E58CA" w:rsidTr="006E58CA">
        <w:trPr>
          <w:cantSplit/>
          <w:trHeight w:val="434"/>
        </w:trPr>
        <w:tc>
          <w:tcPr>
            <w:tcW w:w="2252" w:type="dxa"/>
            <w:vMerge w:val="restart"/>
            <w:tcBorders>
              <w:lef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Параметры финансового обеспечения всего, в том числе по годам реализации подпрограммы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Общий объем финансового обеспечения - 17 820 905 382,00 руб., в том числе по годам: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2014 год - 1 108 243 800,00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2015 год - 1 650 925 900,00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2016 год - 1 960 319 400,00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2017 год - 2 736 793 082,00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2018 год - 2 582 876 100,00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 - 2 788 524 500,00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 - 2 322 857 100,00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 - 715 806 700,00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 - 651 519 600,00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2023 год - 651 519 600,00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2024 год - 651 519 600,00 руб.</w:t>
            </w:r>
          </w:p>
        </w:tc>
      </w:tr>
      <w:tr w:rsidR="006E58CA" w:rsidTr="006E58CA">
        <w:trPr>
          <w:cantSplit/>
          <w:trHeight w:val="434"/>
        </w:trPr>
        <w:tc>
          <w:tcPr>
            <w:tcW w:w="2252" w:type="dxa"/>
            <w:vMerge/>
            <w:tcBorders>
              <w:lef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объем ассигнований областного бюджета - 17 820 905 382,00 руб., в том числе по годам: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2014 год - 1 108 243 800,00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2015 год - 1 650 925 900,00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2016 год - 1 960 319 400,00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2017 год - 2 736 793 082,00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2018 год - 2 582 876 100,00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 - 2 788 524 500,00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 - 2 322 857 100,00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 - 715 806 700,00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 - 651 519 600,00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2023 год - 651 519 600,00 руб.;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2024 год - 651 519 600,00 руб.</w:t>
            </w:r>
          </w:p>
        </w:tc>
      </w:tr>
      <w:tr w:rsidR="006E58CA" w:rsidTr="006E58CA">
        <w:trPr>
          <w:cantSplit/>
          <w:trHeight w:val="390"/>
        </w:trPr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Ожидаемые результаты реализации подпрограммы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Отсутствие просроченной кредиторской задолженности по расходам местных бюджетов.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Увеличение количества муниципальных образований, обеспечивших рост налоговых доходов в отчетном году к году предшествующему, в сопоставимых условиях, с 16 в 2014 году до 18 к 2024 году.</w:t>
            </w:r>
          </w:p>
        </w:tc>
      </w:tr>
      <w:tr w:rsidR="006E58CA" w:rsidTr="006E58CA">
        <w:trPr>
          <w:trHeight w:val="288"/>
        </w:trPr>
        <w:tc>
          <w:tcPr>
            <w:tcW w:w="2252" w:type="dxa"/>
            <w:tcBorders>
              <w:top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A50B8" w:rsidRDefault="004A50B8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E58CA" w:rsidRDefault="006E58CA" w:rsidP="00AD45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tbl>
      <w:tblPr>
        <w:tblW w:w="10348" w:type="dxa"/>
        <w:tblLayout w:type="fixed"/>
        <w:tblLook w:val="0000" w:firstRow="0" w:lastRow="0" w:firstColumn="0" w:lastColumn="0" w:noHBand="0" w:noVBand="0"/>
      </w:tblPr>
      <w:tblGrid>
        <w:gridCol w:w="426"/>
        <w:gridCol w:w="2268"/>
        <w:gridCol w:w="425"/>
        <w:gridCol w:w="567"/>
        <w:gridCol w:w="2977"/>
        <w:gridCol w:w="1701"/>
        <w:gridCol w:w="1984"/>
      </w:tblGrid>
      <w:tr w:rsidR="006E58CA" w:rsidRPr="006E58CA" w:rsidTr="006E58CA">
        <w:trPr>
          <w:trHeight w:val="288"/>
        </w:trPr>
        <w:tc>
          <w:tcPr>
            <w:tcW w:w="10348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P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E58C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Текстовая часть</w:t>
            </w:r>
          </w:p>
        </w:tc>
      </w:tr>
      <w:tr w:rsidR="006E58CA" w:rsidRPr="006E58CA" w:rsidTr="006E58CA">
        <w:trPr>
          <w:trHeight w:val="741"/>
        </w:trPr>
        <w:tc>
          <w:tcPr>
            <w:tcW w:w="10348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0B8" w:rsidRDefault="004A50B8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6E58CA" w:rsidRPr="006E58CA" w:rsidRDefault="006E58CA" w:rsidP="004A5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E58C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1. Приоритеты государственной политики </w:t>
            </w:r>
            <w:r w:rsidR="008B3C66" w:rsidRPr="00F614FF">
              <w:rPr>
                <w:rFonts w:ascii="Times New Roman" w:hAnsi="Times New Roman"/>
                <w:b/>
                <w:sz w:val="28"/>
                <w:szCs w:val="28"/>
              </w:rPr>
              <w:t>в сфере реализации</w:t>
            </w:r>
            <w:r w:rsidR="008B3C6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B3C66" w:rsidRPr="00F614FF">
              <w:rPr>
                <w:rFonts w:ascii="Times New Roman" w:hAnsi="Times New Roman"/>
                <w:b/>
                <w:sz w:val="28"/>
                <w:szCs w:val="28"/>
              </w:rPr>
              <w:t>подпрограммы</w:t>
            </w:r>
            <w:r w:rsidR="008B3C66">
              <w:rPr>
                <w:rFonts w:ascii="Times New Roman" w:hAnsi="Times New Roman"/>
                <w:b/>
                <w:sz w:val="28"/>
                <w:szCs w:val="28"/>
              </w:rPr>
              <w:t xml:space="preserve"> 3</w:t>
            </w:r>
            <w:r w:rsidR="004A50B8" w:rsidRPr="004A50B8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4A50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цели, задачи, целевые индикаторы, показатели задач подпрограммы 3, методики расчетов целевых индикаторов и показателей задач подпрограммы 3, ресурсное</w:t>
            </w:r>
            <w:r w:rsidRPr="006E58C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обеспечение подпрограммы 3</w:t>
            </w:r>
          </w:p>
        </w:tc>
      </w:tr>
      <w:tr w:rsidR="006E58CA" w:rsidRPr="006E58CA" w:rsidTr="006E58CA">
        <w:trPr>
          <w:trHeight w:val="316"/>
        </w:trPr>
        <w:tc>
          <w:tcPr>
            <w:tcW w:w="10348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3B74AC" w:rsidRPr="004A50B8" w:rsidRDefault="003B74AC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E58CA" w:rsidRPr="004A50B8" w:rsidRDefault="006E58CA" w:rsidP="008B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rPr>
                <w:rFonts w:ascii="Arial" w:hAnsi="Arial" w:cs="Arial"/>
                <w:sz w:val="28"/>
                <w:szCs w:val="28"/>
              </w:rPr>
            </w:pPr>
            <w:r w:rsidRPr="004A50B8">
              <w:rPr>
                <w:rFonts w:ascii="Times New Roman" w:hAnsi="Times New Roman"/>
                <w:color w:val="000000"/>
                <w:sz w:val="28"/>
                <w:szCs w:val="28"/>
              </w:rPr>
              <w:t>Приоритеты государственной политики</w:t>
            </w:r>
            <w:r w:rsidR="004A50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A50B8">
              <w:rPr>
                <w:rFonts w:ascii="Times New Roman" w:hAnsi="Times New Roman"/>
                <w:color w:val="000000"/>
                <w:sz w:val="28"/>
                <w:szCs w:val="28"/>
              </w:rPr>
              <w:t>определены:</w:t>
            </w:r>
          </w:p>
        </w:tc>
      </w:tr>
      <w:tr w:rsidR="006E58CA" w:rsidRPr="006E58CA" w:rsidTr="006E58CA">
        <w:trPr>
          <w:trHeight w:val="288"/>
        </w:trPr>
        <w:tc>
          <w:tcPr>
            <w:tcW w:w="10348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3B74AC" w:rsidRPr="004A50B8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A50B8">
              <w:rPr>
                <w:rFonts w:ascii="Times New Roman" w:hAnsi="Times New Roman"/>
                <w:color w:val="000000"/>
                <w:sz w:val="28"/>
                <w:szCs w:val="28"/>
              </w:rPr>
              <w:t>распоряжением Правительства РФ от 31 января 2019 года №117-р "Об утверждении Концепции повышения эффективности бюджетных расходов в 2019 - 2024 годах";</w:t>
            </w:r>
          </w:p>
          <w:p w:rsidR="003B74AC" w:rsidRPr="004A50B8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A50B8">
              <w:rPr>
                <w:rFonts w:ascii="Times New Roman" w:hAnsi="Times New Roman"/>
                <w:color w:val="000000"/>
                <w:sz w:val="28"/>
                <w:szCs w:val="28"/>
              </w:rPr>
              <w:t>Законом Липецкой области от 25 декабря 2006 года N 10-ОЗ "Стратегия социально-экономического развития Липецкой области на период до 2024 года";</w:t>
            </w:r>
          </w:p>
          <w:p w:rsidR="006E58CA" w:rsidRPr="004A50B8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A50B8">
              <w:rPr>
                <w:rFonts w:ascii="Times New Roman" w:hAnsi="Times New Roman"/>
                <w:color w:val="000000"/>
                <w:sz w:val="28"/>
                <w:szCs w:val="28"/>
              </w:rPr>
              <w:t>основными направлениями бюджетной и налоговой политики, разрабатываемыми в составе материалов к проекту областного бюджета на очередной финансовый год и на плановый период.</w:t>
            </w:r>
          </w:p>
        </w:tc>
      </w:tr>
      <w:tr w:rsidR="006E58CA" w:rsidRPr="006E58CA" w:rsidTr="006E58CA">
        <w:trPr>
          <w:trHeight w:val="257"/>
        </w:trPr>
        <w:tc>
          <w:tcPr>
            <w:tcW w:w="10348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Pr="006E58CA" w:rsidRDefault="006E58CA" w:rsidP="008B3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rPr>
                <w:rFonts w:ascii="Arial" w:hAnsi="Arial" w:cs="Arial"/>
                <w:sz w:val="28"/>
                <w:szCs w:val="28"/>
              </w:rPr>
            </w:pPr>
            <w:r w:rsidRPr="006E58C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Приоритетами государственной политики </w:t>
            </w:r>
            <w:bookmarkStart w:id="0" w:name="_GoBack"/>
            <w:bookmarkEnd w:id="0"/>
            <w:r w:rsidRPr="006E58CA">
              <w:rPr>
                <w:rFonts w:ascii="Times New Roman" w:hAnsi="Times New Roman"/>
                <w:color w:val="000000"/>
                <w:sz w:val="28"/>
                <w:szCs w:val="28"/>
              </w:rPr>
              <w:t>являются:</w:t>
            </w:r>
            <w:r w:rsidRPr="006E58CA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</w:tc>
      </w:tr>
      <w:tr w:rsidR="006E58CA" w:rsidRPr="006E58CA" w:rsidTr="006E58CA">
        <w:trPr>
          <w:trHeight w:val="288"/>
        </w:trPr>
        <w:tc>
          <w:tcPr>
            <w:tcW w:w="10348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3B74AC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58CA">
              <w:rPr>
                <w:rFonts w:ascii="Times New Roman" w:hAnsi="Times New Roman"/>
                <w:color w:val="000000"/>
                <w:sz w:val="28"/>
                <w:szCs w:val="28"/>
              </w:rPr>
              <w:t>создание условий для устойчивого исполнения местных бюджетов;</w:t>
            </w:r>
            <w:r w:rsidRPr="006E58C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недопущение просроченной кредиторской задолженности по расходам местных бюджетов;</w:t>
            </w:r>
          </w:p>
          <w:p w:rsidR="006E58CA" w:rsidRP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E58CA">
              <w:rPr>
                <w:rFonts w:ascii="Times New Roman" w:hAnsi="Times New Roman"/>
                <w:color w:val="000000"/>
                <w:sz w:val="28"/>
                <w:szCs w:val="28"/>
              </w:rPr>
              <w:t>создание стимулов для увеличения налогового потенциала;</w:t>
            </w:r>
            <w:r w:rsidRPr="006E58C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повышение качества управления муниципальными финансами.</w:t>
            </w:r>
          </w:p>
        </w:tc>
      </w:tr>
      <w:tr w:rsidR="006E58CA" w:rsidRPr="006E58CA" w:rsidTr="006E58CA">
        <w:trPr>
          <w:trHeight w:val="500"/>
        </w:trPr>
        <w:tc>
          <w:tcPr>
            <w:tcW w:w="10348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P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E58CA">
              <w:rPr>
                <w:rFonts w:ascii="Times New Roman" w:hAnsi="Times New Roman"/>
                <w:color w:val="000000"/>
                <w:sz w:val="28"/>
                <w:szCs w:val="28"/>
              </w:rPr>
              <w:t>Сведения о целях, задачах, индикаторах, показателях, ресурсном обеспечении в разрезе источников финансирования по годам реализации подпрограммы представлены в приложении 1 к государственной программе.</w:t>
            </w:r>
          </w:p>
        </w:tc>
      </w:tr>
      <w:tr w:rsidR="006E58CA" w:rsidRPr="006E58CA" w:rsidTr="006E58CA">
        <w:trPr>
          <w:trHeight w:val="261"/>
        </w:trPr>
        <w:tc>
          <w:tcPr>
            <w:tcW w:w="10348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P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E58C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В состав индикаторов целей и показателей задач подпрограммы включены ведомственные показатели, необходимые для комплексного анализа основных </w:t>
            </w:r>
            <w:proofErr w:type="gramStart"/>
            <w:r w:rsidRPr="006E58CA">
              <w:rPr>
                <w:rFonts w:ascii="Times New Roman" w:hAnsi="Times New Roman"/>
                <w:color w:val="000000"/>
                <w:sz w:val="28"/>
                <w:szCs w:val="28"/>
              </w:rPr>
              <w:t>направлений</w:t>
            </w:r>
            <w:proofErr w:type="gramEnd"/>
            <w:r w:rsidRPr="006E58C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реализации подпрограммы</w:t>
            </w:r>
            <w:r w:rsidR="004A50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значения </w:t>
            </w:r>
            <w:r w:rsidR="004A50B8"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которых </w:t>
            </w:r>
            <w:r w:rsidR="004A50B8" w:rsidRPr="007B6AF2">
              <w:rPr>
                <w:rFonts w:ascii="Times New Roman" w:hAnsi="Times New Roman"/>
                <w:color w:val="000000"/>
                <w:sz w:val="28"/>
                <w:szCs w:val="28"/>
              </w:rPr>
              <w:t>не утверждены методиками международных организаций, Правительства Российской Федерации, нормативными правовыми актами Липецкой области, а также не определяются на основе данных государственного (федерального) статистического наблюдения и данных бюджетной отчетности</w:t>
            </w:r>
            <w:r w:rsidR="004A50B8" w:rsidRPr="0026111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6E58C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Методика их расчета представлена в таблице.</w:t>
            </w:r>
          </w:p>
        </w:tc>
      </w:tr>
      <w:tr w:rsidR="006E58CA" w:rsidRPr="006E58CA" w:rsidTr="006E58CA">
        <w:trPr>
          <w:trHeight w:val="261"/>
        </w:trPr>
        <w:tc>
          <w:tcPr>
            <w:tcW w:w="10348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3B74AC" w:rsidRDefault="003B74AC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A50B8" w:rsidRPr="006E58CA" w:rsidRDefault="006E58CA" w:rsidP="004A5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E58C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Перечень индикаторов и показателей</w:t>
            </w:r>
          </w:p>
        </w:tc>
      </w:tr>
      <w:tr w:rsidR="006E58CA" w:rsidRPr="003B74AC" w:rsidTr="006E58CA">
        <w:trPr>
          <w:trHeight w:val="261"/>
        </w:trPr>
        <w:tc>
          <w:tcPr>
            <w:tcW w:w="10348" w:type="dxa"/>
            <w:gridSpan w:val="7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Pr="003B74AC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B74AC">
              <w:rPr>
                <w:rFonts w:ascii="Times New Roman" w:hAnsi="Times New Roman"/>
                <w:color w:val="000000"/>
                <w:sz w:val="24"/>
                <w:szCs w:val="24"/>
              </w:rPr>
              <w:t>Таблица</w:t>
            </w:r>
          </w:p>
        </w:tc>
      </w:tr>
      <w:tr w:rsidR="006E58CA" w:rsidTr="003B74AC">
        <w:trPr>
          <w:trHeight w:val="464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целевого индикатора, показателя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4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Методика расчета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 определения значения целевого индикатора, показателя</w:t>
            </w:r>
          </w:p>
        </w:tc>
      </w:tr>
      <w:tr w:rsidR="006E58CA" w:rsidTr="003B74AC">
        <w:trPr>
          <w:cantSplit/>
          <w:trHeight w:val="49"/>
        </w:trPr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Доля просроченной кредиторской задолженности к общему объему расходов местных бюджетов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7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22392D" wp14:editId="48F86B88">
                  <wp:extent cx="1580504" cy="447675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448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Ведомственная отчетность.</w:t>
            </w:r>
          </w:p>
        </w:tc>
      </w:tr>
      <w:tr w:rsidR="006E58CA" w:rsidTr="003B74AC">
        <w:trPr>
          <w:trHeight w:val="288"/>
        </w:trPr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где: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П12 - доля просроченной кредиторской задолженности к общему объему расходов местных бюджетов;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КЗмб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объем просроченной кредиторской задолженности по расходам местных бюджетов по состоянию на 1 января года, следующего за отчетным;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Рмб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объем расходов местных бюджетов за отчетный финансовый год.</w:t>
            </w:r>
            <w:proofErr w:type="gramEnd"/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58CA" w:rsidTr="003B74AC">
        <w:trPr>
          <w:cantSplit/>
          <w:trHeight w:val="49"/>
        </w:trPr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муниципальных образований, обеспечивших рост налоговых доходов в отчетном году к году предшествующему, в сопоставимых условиях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467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9967D2" wp14:editId="6F30C25F">
                  <wp:extent cx="1670050" cy="1184910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Ведомственная отчетность.</w:t>
            </w:r>
          </w:p>
        </w:tc>
      </w:tr>
      <w:tr w:rsidR="006E58CA" w:rsidTr="003B74AC">
        <w:trPr>
          <w:trHeight w:val="288"/>
        </w:trPr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П13 - количество муниципальных образований, обеспечивших рост налоговых доходов в отчетном году к году предшествующему, в сопоставимых условиях;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i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муниципальный район (городской округ), обеспечивший рост налоговых доходов в отчетном году к году предшествующему, в сопоставимых условиях;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Сумма - знак суммирования;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Тi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темп роста налоговых доходов i-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муниципального района (городского округа), %.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НД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отч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НД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i отч-1 - мобилизуемые на территории i-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муниципального района (городского округа) налог на доходы физических лиц, налоги, уплачиваемые в связи с применением специальных налоговых режимов, местные налоги в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отчетном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предшествующем отчетному годах, в сопоставимых условиях. </w:t>
            </w: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58CA" w:rsidTr="006E58CA">
        <w:trPr>
          <w:trHeight w:val="323"/>
        </w:trPr>
        <w:tc>
          <w:tcPr>
            <w:tcW w:w="10348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Pr="00EF66A6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A50B8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F66A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2. Основные мероприятия подпрограммы 3</w:t>
            </w:r>
          </w:p>
          <w:p w:rsidR="006E58CA" w:rsidRPr="00EF66A6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F66A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 указанием основных механизмов их реализации</w:t>
            </w:r>
          </w:p>
        </w:tc>
      </w:tr>
      <w:tr w:rsidR="006E58CA" w:rsidTr="006E58CA">
        <w:trPr>
          <w:trHeight w:val="729"/>
        </w:trPr>
        <w:tc>
          <w:tcPr>
            <w:tcW w:w="10348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3B74AC" w:rsidRDefault="003B74AC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E58CA" w:rsidRPr="00EF66A6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F66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Реализация совокупности основных мероприятий подпрограммы 3 направлена на решение задачи государственной программы "Обеспечение равных условий для </w:t>
            </w:r>
            <w:r w:rsidRPr="00EF66A6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устойчивого исполнения расходных обязательств муниципальных образований Липецкой области и повышения качества управления муниципальными финансами". Перечень основных мероприятий представлен в таблице.</w:t>
            </w:r>
          </w:p>
        </w:tc>
      </w:tr>
      <w:tr w:rsidR="006E58CA" w:rsidTr="006E58CA">
        <w:trPr>
          <w:trHeight w:val="239"/>
        </w:trPr>
        <w:tc>
          <w:tcPr>
            <w:tcW w:w="10348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6E58CA" w:rsidRPr="00EF66A6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F66A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Перечень основных мероприятий</w:t>
            </w:r>
          </w:p>
        </w:tc>
      </w:tr>
      <w:tr w:rsidR="006E58CA" w:rsidRPr="003B74AC" w:rsidTr="006E58CA">
        <w:trPr>
          <w:trHeight w:val="239"/>
        </w:trPr>
        <w:tc>
          <w:tcPr>
            <w:tcW w:w="10348" w:type="dxa"/>
            <w:gridSpan w:val="7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Pr="003B74AC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B74AC">
              <w:rPr>
                <w:rFonts w:ascii="Times New Roman" w:hAnsi="Times New Roman"/>
                <w:color w:val="000000"/>
                <w:sz w:val="24"/>
                <w:szCs w:val="24"/>
              </w:rPr>
              <w:t>Таблица</w:t>
            </w:r>
          </w:p>
        </w:tc>
      </w:tr>
      <w:tr w:rsidR="006E58CA" w:rsidTr="003B74AC">
        <w:trPr>
          <w:trHeight w:val="1646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основного мероприятия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мероприятий приоритетных (региональных) проектов, мероприятий, финансирование которых осуществляется с привлечением субсидий, иных межбюджетных трансфертов из федерального бюджета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CA" w:rsidRDefault="006E58CA" w:rsidP="003B74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Механизм реализации основного мероприятия</w:t>
            </w:r>
          </w:p>
        </w:tc>
      </w:tr>
      <w:tr w:rsidR="006E58CA" w:rsidTr="003B74AC">
        <w:trPr>
          <w:trHeight w:val="288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Основное мероприятие 1 подпрограммы 3: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Обеспечение сбалансированности местных бюджетов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Данное мероприятие реализуется путем: - повышения заинтересованности органов местного самоуправления в наращивании налогового потенциала; - проведения анализа выполнения плана по доходным источникам местных бюджетов и принятия мер по обеспечению исполнения местных бюджетов по доходам; - обеспечения гарантированного уровня бюджетной обеспеченности муниципальных образований; - реализации мер по обеспечению сбалансированности муниципальных образований, несбалансированность бюджетов которых образовалась в результате превышения объемов расчетных расходных обязательств бюджета, обусловленных сложившейся инфраструктурой муниципального образования, над объемом его доходов в очередном финансовом году, а также у которых в процессе исполнения их бюджетов возникают непредвиденные ситуации, негативно влияющие на сбалансированность бюджетов. </w:t>
            </w:r>
          </w:p>
        </w:tc>
      </w:tr>
      <w:tr w:rsidR="006E58CA" w:rsidTr="003B74AC">
        <w:trPr>
          <w:trHeight w:val="288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Основное мероприятие 2 подпрограммы 3:</w:t>
            </w:r>
          </w:p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Стимулирование муниципальных образований Липецкой области по результатам проведения оценки их деятельности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8CA" w:rsidRDefault="006E58CA" w:rsidP="00AD45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Данное мероприятие реализуется путем проведения оценки работы муниципальных образований по увеличению налогового потенциала, показателей, характеризующих качество управления муниципальными финансами, показателей, характеризующих деятельность органов местного самоуправления в соответствии с нормативными правовыми актами администрации Липецкой области.</w:t>
            </w:r>
          </w:p>
        </w:tc>
      </w:tr>
    </w:tbl>
    <w:p w:rsidR="006E58CA" w:rsidRDefault="006E58CA" w:rsidP="00AD4503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11B" w:rsidRDefault="0026111B" w:rsidP="00AD4503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11B" w:rsidRDefault="0026111B" w:rsidP="00AD4503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6111B" w:rsidSect="00C71531">
          <w:headerReference w:type="default" r:id="rId22"/>
          <w:pgSz w:w="11907" w:h="16839" w:code="9"/>
          <w:pgMar w:top="567" w:right="851" w:bottom="851" w:left="1134" w:header="0" w:footer="0" w:gutter="0"/>
          <w:cols w:space="708"/>
          <w:titlePg/>
          <w:docGrid w:linePitch="360"/>
        </w:sectPr>
      </w:pPr>
    </w:p>
    <w:p w:rsidR="00AB0748" w:rsidRPr="00F614FF" w:rsidRDefault="00AB0748" w:rsidP="00AD450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199"/>
        <w:jc w:val="both"/>
        <w:rPr>
          <w:rFonts w:ascii="Times New Roman" w:hAnsi="Times New Roman" w:cs="Times New Roman"/>
          <w:sz w:val="28"/>
          <w:szCs w:val="28"/>
        </w:rPr>
      </w:pPr>
      <w:r w:rsidRPr="00F614FF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4044B5" w:rsidRPr="004044B5" w:rsidRDefault="004044B5" w:rsidP="00AD450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199"/>
        <w:rPr>
          <w:rFonts w:ascii="Times New Roman" w:hAnsi="Times New Roman" w:cs="Times New Roman"/>
          <w:sz w:val="28"/>
          <w:szCs w:val="28"/>
        </w:rPr>
      </w:pPr>
      <w:r w:rsidRPr="004044B5">
        <w:rPr>
          <w:rFonts w:ascii="Times New Roman" w:hAnsi="Times New Roman" w:cs="Times New Roman"/>
          <w:sz w:val="28"/>
          <w:szCs w:val="28"/>
        </w:rPr>
        <w:t>к государственной программе</w:t>
      </w:r>
    </w:p>
    <w:p w:rsidR="004044B5" w:rsidRPr="004044B5" w:rsidRDefault="004044B5" w:rsidP="00AD450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199"/>
        <w:rPr>
          <w:rFonts w:ascii="Times New Roman" w:hAnsi="Times New Roman" w:cs="Times New Roman"/>
          <w:sz w:val="28"/>
          <w:szCs w:val="28"/>
        </w:rPr>
      </w:pPr>
      <w:r w:rsidRPr="004044B5">
        <w:rPr>
          <w:rFonts w:ascii="Times New Roman" w:hAnsi="Times New Roman" w:cs="Times New Roman"/>
          <w:sz w:val="28"/>
          <w:szCs w:val="28"/>
        </w:rPr>
        <w:t>Липецкой области "Управление</w:t>
      </w:r>
    </w:p>
    <w:p w:rsidR="004044B5" w:rsidRPr="004044B5" w:rsidRDefault="004044B5" w:rsidP="00AD450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199"/>
        <w:rPr>
          <w:rFonts w:ascii="Times New Roman" w:hAnsi="Times New Roman" w:cs="Times New Roman"/>
          <w:sz w:val="28"/>
          <w:szCs w:val="28"/>
        </w:rPr>
      </w:pPr>
      <w:r w:rsidRPr="004044B5">
        <w:rPr>
          <w:rFonts w:ascii="Times New Roman" w:hAnsi="Times New Roman" w:cs="Times New Roman"/>
          <w:sz w:val="28"/>
          <w:szCs w:val="28"/>
        </w:rPr>
        <w:t>государственными финансами</w:t>
      </w:r>
    </w:p>
    <w:p w:rsidR="004044B5" w:rsidRPr="004044B5" w:rsidRDefault="004044B5" w:rsidP="00AD450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199"/>
        <w:rPr>
          <w:rFonts w:ascii="Times New Roman" w:hAnsi="Times New Roman" w:cs="Times New Roman"/>
          <w:sz w:val="28"/>
          <w:szCs w:val="28"/>
        </w:rPr>
      </w:pPr>
      <w:r w:rsidRPr="004044B5">
        <w:rPr>
          <w:rFonts w:ascii="Times New Roman" w:hAnsi="Times New Roman" w:cs="Times New Roman"/>
          <w:sz w:val="28"/>
          <w:szCs w:val="28"/>
        </w:rPr>
        <w:t>и государственным долгом</w:t>
      </w:r>
      <w:r w:rsidR="00350B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748" w:rsidRPr="00F614FF" w:rsidRDefault="004044B5" w:rsidP="00AD450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199"/>
        <w:rPr>
          <w:rFonts w:ascii="Times New Roman" w:hAnsi="Times New Roman" w:cs="Times New Roman"/>
          <w:sz w:val="28"/>
          <w:szCs w:val="28"/>
        </w:rPr>
      </w:pPr>
      <w:r w:rsidRPr="004044B5">
        <w:rPr>
          <w:rFonts w:ascii="Times New Roman" w:hAnsi="Times New Roman" w:cs="Times New Roman"/>
          <w:sz w:val="28"/>
          <w:szCs w:val="28"/>
        </w:rPr>
        <w:t>Липецкой области"</w:t>
      </w:r>
    </w:p>
    <w:p w:rsidR="00AB0748" w:rsidRPr="004044B5" w:rsidRDefault="00AB0748" w:rsidP="00AD450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44B5">
        <w:rPr>
          <w:rFonts w:ascii="Times New Roman" w:hAnsi="Times New Roman" w:cs="Times New Roman"/>
          <w:sz w:val="28"/>
          <w:szCs w:val="28"/>
        </w:rPr>
        <w:t xml:space="preserve">Сведения о целях, задачах, индикаторах, показателях, ресурсном обеспечении в разрезе источников финансирования государственной программы Липецкой области </w:t>
      </w:r>
      <w:r w:rsidR="004044B5" w:rsidRPr="004044B5">
        <w:rPr>
          <w:rFonts w:ascii="Times New Roman" w:hAnsi="Times New Roman" w:cs="Times New Roman"/>
          <w:sz w:val="28"/>
          <w:szCs w:val="28"/>
        </w:rPr>
        <w:t>"Управление государственными финансами и государственным долгом Липецкой области"</w:t>
      </w:r>
    </w:p>
    <w:p w:rsidR="00AB0748" w:rsidRPr="00F614FF" w:rsidRDefault="00AB0748" w:rsidP="00AD450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0748" w:rsidRDefault="00AB0748" w:rsidP="00AD450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614FF">
        <w:rPr>
          <w:rFonts w:ascii="Times New Roman" w:hAnsi="Times New Roman" w:cs="Times New Roman"/>
          <w:sz w:val="28"/>
          <w:szCs w:val="28"/>
        </w:rPr>
        <w:t>Таблица</w:t>
      </w:r>
    </w:p>
    <w:p w:rsidR="00350B5D" w:rsidRDefault="00350B5D" w:rsidP="00350B5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F74476" wp14:editId="3067E169">
            <wp:extent cx="10173248" cy="3737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787" t="21043" r="3298" b="19066"/>
                    <a:stretch/>
                  </pic:blipFill>
                  <pic:spPr bwMode="auto">
                    <a:xfrm>
                      <a:off x="0" y="0"/>
                      <a:ext cx="10175666" cy="3738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B5D" w:rsidRDefault="00F67296" w:rsidP="00350B5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F6D546" wp14:editId="117F9127">
            <wp:extent cx="10119691" cy="40791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896" t="19562" r="3475" b="13341"/>
                    <a:stretch/>
                  </pic:blipFill>
                  <pic:spPr bwMode="auto">
                    <a:xfrm>
                      <a:off x="0" y="0"/>
                      <a:ext cx="10126483" cy="4081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B5D" w:rsidRDefault="00350B5D" w:rsidP="00350B5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60C87B" wp14:editId="15F7F46C">
            <wp:extent cx="10145289" cy="1893773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756" t="19516" r="3435" b="48955"/>
                    <a:stretch/>
                  </pic:blipFill>
                  <pic:spPr bwMode="auto">
                    <a:xfrm>
                      <a:off x="0" y="0"/>
                      <a:ext cx="10187459" cy="190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B5D" w:rsidRDefault="00DF0DF1" w:rsidP="00AD450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61A60F" wp14:editId="57618104">
            <wp:extent cx="10126797" cy="3655695"/>
            <wp:effectExtent l="0" t="0" r="825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013" t="21349" r="3263" b="18502"/>
                    <a:stretch/>
                  </pic:blipFill>
                  <pic:spPr bwMode="auto">
                    <a:xfrm>
                      <a:off x="0" y="0"/>
                      <a:ext cx="10131502" cy="3657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B5D" w:rsidRDefault="00350B5D" w:rsidP="00AD450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50B5D" w:rsidRDefault="00350B5D" w:rsidP="00AD450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76448" w:rsidRPr="00F614FF" w:rsidRDefault="00C76448" w:rsidP="00AD4503">
      <w:pPr>
        <w:spacing w:after="0" w:line="240" w:lineRule="auto"/>
        <w:rPr>
          <w:rFonts w:ascii="Times New Roman" w:hAnsi="Times New Roman" w:cs="Times New Roman"/>
        </w:rPr>
      </w:pPr>
    </w:p>
    <w:sectPr w:rsidR="00C76448" w:rsidRPr="00F614FF" w:rsidSect="00350B5D">
      <w:pgSz w:w="16839" w:h="11907" w:orient="landscape" w:code="9"/>
      <w:pgMar w:top="1134" w:right="567" w:bottom="851" w:left="284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146" w:rsidRDefault="007D3146" w:rsidP="004B2E3E">
      <w:pPr>
        <w:spacing w:after="0" w:line="240" w:lineRule="auto"/>
      </w:pPr>
      <w:r>
        <w:separator/>
      </w:r>
    </w:p>
  </w:endnote>
  <w:endnote w:type="continuationSeparator" w:id="0">
    <w:p w:rsidR="007D3146" w:rsidRDefault="007D3146" w:rsidP="004B2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146" w:rsidRDefault="007D3146" w:rsidP="004B2E3E">
      <w:pPr>
        <w:spacing w:after="0" w:line="240" w:lineRule="auto"/>
      </w:pPr>
      <w:r>
        <w:separator/>
      </w:r>
    </w:p>
  </w:footnote>
  <w:footnote w:type="continuationSeparator" w:id="0">
    <w:p w:rsidR="007D3146" w:rsidRDefault="007D3146" w:rsidP="004B2E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858731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7D3146" w:rsidRPr="00C71531" w:rsidRDefault="007D3146" w:rsidP="00C71531">
        <w:pPr>
          <w:pStyle w:val="a5"/>
          <w:rPr>
            <w:sz w:val="24"/>
            <w:szCs w:val="24"/>
          </w:rPr>
        </w:pPr>
        <w:r w:rsidRPr="00C71531">
          <w:rPr>
            <w:sz w:val="24"/>
            <w:szCs w:val="24"/>
          </w:rPr>
          <w:fldChar w:fldCharType="begin"/>
        </w:r>
        <w:r w:rsidRPr="00C71531">
          <w:rPr>
            <w:sz w:val="24"/>
            <w:szCs w:val="24"/>
          </w:rPr>
          <w:instrText>PAGE   \* MERGEFORMAT</w:instrText>
        </w:r>
        <w:r w:rsidRPr="00C71531">
          <w:rPr>
            <w:sz w:val="24"/>
            <w:szCs w:val="24"/>
          </w:rPr>
          <w:fldChar w:fldCharType="separate"/>
        </w:r>
        <w:r w:rsidR="008B3C66">
          <w:rPr>
            <w:noProof/>
            <w:sz w:val="24"/>
            <w:szCs w:val="24"/>
          </w:rPr>
          <w:t>20</w:t>
        </w:r>
        <w:r w:rsidRPr="00C71531">
          <w:rPr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B62"/>
    <w:rsid w:val="00001C70"/>
    <w:rsid w:val="00003284"/>
    <w:rsid w:val="00012C2E"/>
    <w:rsid w:val="0001313A"/>
    <w:rsid w:val="000144BE"/>
    <w:rsid w:val="00022F68"/>
    <w:rsid w:val="0002300A"/>
    <w:rsid w:val="00025359"/>
    <w:rsid w:val="000458F4"/>
    <w:rsid w:val="00053927"/>
    <w:rsid w:val="000540EB"/>
    <w:rsid w:val="000727E0"/>
    <w:rsid w:val="00073CF9"/>
    <w:rsid w:val="00076057"/>
    <w:rsid w:val="0008585A"/>
    <w:rsid w:val="00090929"/>
    <w:rsid w:val="000A1500"/>
    <w:rsid w:val="000A6F05"/>
    <w:rsid w:val="000B4384"/>
    <w:rsid w:val="000B6A02"/>
    <w:rsid w:val="000C36E8"/>
    <w:rsid w:val="000C4EA9"/>
    <w:rsid w:val="000C5B32"/>
    <w:rsid w:val="000D7F13"/>
    <w:rsid w:val="000E2C42"/>
    <w:rsid w:val="000F0F37"/>
    <w:rsid w:val="00100176"/>
    <w:rsid w:val="00103960"/>
    <w:rsid w:val="001075DF"/>
    <w:rsid w:val="001228A1"/>
    <w:rsid w:val="00123897"/>
    <w:rsid w:val="00127491"/>
    <w:rsid w:val="00130035"/>
    <w:rsid w:val="001359FF"/>
    <w:rsid w:val="00142000"/>
    <w:rsid w:val="00142757"/>
    <w:rsid w:val="00166B46"/>
    <w:rsid w:val="00194CF8"/>
    <w:rsid w:val="001A0FDF"/>
    <w:rsid w:val="001B65DC"/>
    <w:rsid w:val="001C4622"/>
    <w:rsid w:val="001C62D3"/>
    <w:rsid w:val="001D2AE1"/>
    <w:rsid w:val="001E59F3"/>
    <w:rsid w:val="001E771B"/>
    <w:rsid w:val="001F4359"/>
    <w:rsid w:val="002068E0"/>
    <w:rsid w:val="002261D6"/>
    <w:rsid w:val="0025051E"/>
    <w:rsid w:val="00255ABF"/>
    <w:rsid w:val="0026111B"/>
    <w:rsid w:val="0026181F"/>
    <w:rsid w:val="00265884"/>
    <w:rsid w:val="002910C2"/>
    <w:rsid w:val="002A03AC"/>
    <w:rsid w:val="002C5AE6"/>
    <w:rsid w:val="002D2786"/>
    <w:rsid w:val="002D5A0D"/>
    <w:rsid w:val="002D5CFD"/>
    <w:rsid w:val="002D6D8B"/>
    <w:rsid w:val="002E23BA"/>
    <w:rsid w:val="002E502B"/>
    <w:rsid w:val="002E5222"/>
    <w:rsid w:val="002E5CFA"/>
    <w:rsid w:val="002F0E83"/>
    <w:rsid w:val="002F4F7A"/>
    <w:rsid w:val="002F5F75"/>
    <w:rsid w:val="002F7C0D"/>
    <w:rsid w:val="002F7CF2"/>
    <w:rsid w:val="00304894"/>
    <w:rsid w:val="003118E1"/>
    <w:rsid w:val="003127FE"/>
    <w:rsid w:val="003416B4"/>
    <w:rsid w:val="00341BA2"/>
    <w:rsid w:val="00350B5D"/>
    <w:rsid w:val="00355A2C"/>
    <w:rsid w:val="003613B7"/>
    <w:rsid w:val="00377DC8"/>
    <w:rsid w:val="00381C2C"/>
    <w:rsid w:val="00394E48"/>
    <w:rsid w:val="003959F7"/>
    <w:rsid w:val="003970C2"/>
    <w:rsid w:val="003B1E8E"/>
    <w:rsid w:val="003B74AC"/>
    <w:rsid w:val="003D2806"/>
    <w:rsid w:val="003D4E1C"/>
    <w:rsid w:val="003D7D53"/>
    <w:rsid w:val="003E5D4A"/>
    <w:rsid w:val="00400BB5"/>
    <w:rsid w:val="004044B5"/>
    <w:rsid w:val="00406FAE"/>
    <w:rsid w:val="00417D51"/>
    <w:rsid w:val="00426984"/>
    <w:rsid w:val="00427C9F"/>
    <w:rsid w:val="0043525F"/>
    <w:rsid w:val="00457E4C"/>
    <w:rsid w:val="00470B15"/>
    <w:rsid w:val="00472697"/>
    <w:rsid w:val="00492DCE"/>
    <w:rsid w:val="0049487C"/>
    <w:rsid w:val="004A50B8"/>
    <w:rsid w:val="004B157C"/>
    <w:rsid w:val="004B1E2D"/>
    <w:rsid w:val="004B2E3E"/>
    <w:rsid w:val="004C1F92"/>
    <w:rsid w:val="004C6176"/>
    <w:rsid w:val="004D2ACD"/>
    <w:rsid w:val="004E3F97"/>
    <w:rsid w:val="004E4E55"/>
    <w:rsid w:val="004F003C"/>
    <w:rsid w:val="004F3EE6"/>
    <w:rsid w:val="004F7E68"/>
    <w:rsid w:val="00512FB0"/>
    <w:rsid w:val="00532E80"/>
    <w:rsid w:val="0055413D"/>
    <w:rsid w:val="00555EA5"/>
    <w:rsid w:val="00556EF7"/>
    <w:rsid w:val="00564553"/>
    <w:rsid w:val="0056593C"/>
    <w:rsid w:val="00576892"/>
    <w:rsid w:val="005826C2"/>
    <w:rsid w:val="005909FF"/>
    <w:rsid w:val="005A2C76"/>
    <w:rsid w:val="005B0538"/>
    <w:rsid w:val="005B11C3"/>
    <w:rsid w:val="005B426B"/>
    <w:rsid w:val="005B57AD"/>
    <w:rsid w:val="005C4A30"/>
    <w:rsid w:val="005C4C66"/>
    <w:rsid w:val="005C545B"/>
    <w:rsid w:val="005C7B35"/>
    <w:rsid w:val="005D4A52"/>
    <w:rsid w:val="005E42D2"/>
    <w:rsid w:val="005E6823"/>
    <w:rsid w:val="005E79F6"/>
    <w:rsid w:val="005F266F"/>
    <w:rsid w:val="006046F9"/>
    <w:rsid w:val="00606035"/>
    <w:rsid w:val="006067DE"/>
    <w:rsid w:val="0061577D"/>
    <w:rsid w:val="0062612B"/>
    <w:rsid w:val="00626FB0"/>
    <w:rsid w:val="0063082F"/>
    <w:rsid w:val="006311D0"/>
    <w:rsid w:val="00635CDA"/>
    <w:rsid w:val="00637EDD"/>
    <w:rsid w:val="00654F9A"/>
    <w:rsid w:val="00660EB6"/>
    <w:rsid w:val="00666A66"/>
    <w:rsid w:val="006678D3"/>
    <w:rsid w:val="006715CB"/>
    <w:rsid w:val="006738B5"/>
    <w:rsid w:val="00693B36"/>
    <w:rsid w:val="006A034C"/>
    <w:rsid w:val="006A34D2"/>
    <w:rsid w:val="006B6B96"/>
    <w:rsid w:val="006C159B"/>
    <w:rsid w:val="006D65AA"/>
    <w:rsid w:val="006E58CA"/>
    <w:rsid w:val="006F2C07"/>
    <w:rsid w:val="006F3469"/>
    <w:rsid w:val="00702E97"/>
    <w:rsid w:val="00703A4D"/>
    <w:rsid w:val="00722E83"/>
    <w:rsid w:val="00725A32"/>
    <w:rsid w:val="007365A6"/>
    <w:rsid w:val="007447BF"/>
    <w:rsid w:val="007458D7"/>
    <w:rsid w:val="00754780"/>
    <w:rsid w:val="0075576F"/>
    <w:rsid w:val="007565AB"/>
    <w:rsid w:val="00757173"/>
    <w:rsid w:val="00761976"/>
    <w:rsid w:val="007809EB"/>
    <w:rsid w:val="00790B35"/>
    <w:rsid w:val="00796D0D"/>
    <w:rsid w:val="007A07A6"/>
    <w:rsid w:val="007B26D3"/>
    <w:rsid w:val="007B586C"/>
    <w:rsid w:val="007B5DE4"/>
    <w:rsid w:val="007B6AF2"/>
    <w:rsid w:val="007B6B62"/>
    <w:rsid w:val="007C4323"/>
    <w:rsid w:val="007C70F0"/>
    <w:rsid w:val="007C7EB4"/>
    <w:rsid w:val="007D0BEB"/>
    <w:rsid w:val="007D0DB3"/>
    <w:rsid w:val="007D1F30"/>
    <w:rsid w:val="007D268B"/>
    <w:rsid w:val="007D3146"/>
    <w:rsid w:val="007D4CBC"/>
    <w:rsid w:val="007D6BBD"/>
    <w:rsid w:val="007E6659"/>
    <w:rsid w:val="007E6D33"/>
    <w:rsid w:val="007F6199"/>
    <w:rsid w:val="00800312"/>
    <w:rsid w:val="008048A5"/>
    <w:rsid w:val="008120FA"/>
    <w:rsid w:val="00814134"/>
    <w:rsid w:val="0082227C"/>
    <w:rsid w:val="00825DD7"/>
    <w:rsid w:val="00827621"/>
    <w:rsid w:val="00845EEE"/>
    <w:rsid w:val="00850573"/>
    <w:rsid w:val="00852198"/>
    <w:rsid w:val="008546A5"/>
    <w:rsid w:val="00856D6A"/>
    <w:rsid w:val="00857C64"/>
    <w:rsid w:val="00863905"/>
    <w:rsid w:val="008661B3"/>
    <w:rsid w:val="00866745"/>
    <w:rsid w:val="00875F54"/>
    <w:rsid w:val="00882443"/>
    <w:rsid w:val="00892E04"/>
    <w:rsid w:val="00893291"/>
    <w:rsid w:val="008942B1"/>
    <w:rsid w:val="008A0341"/>
    <w:rsid w:val="008B3C66"/>
    <w:rsid w:val="008C55FC"/>
    <w:rsid w:val="008C6B83"/>
    <w:rsid w:val="008D514B"/>
    <w:rsid w:val="008F0A46"/>
    <w:rsid w:val="008F1D76"/>
    <w:rsid w:val="008F7FFB"/>
    <w:rsid w:val="009029C4"/>
    <w:rsid w:val="00906F4D"/>
    <w:rsid w:val="009303C6"/>
    <w:rsid w:val="00931FE2"/>
    <w:rsid w:val="009353DF"/>
    <w:rsid w:val="009476AA"/>
    <w:rsid w:val="009560B0"/>
    <w:rsid w:val="00975F69"/>
    <w:rsid w:val="009767AD"/>
    <w:rsid w:val="00977C86"/>
    <w:rsid w:val="00980C4E"/>
    <w:rsid w:val="00986DE1"/>
    <w:rsid w:val="00992BDA"/>
    <w:rsid w:val="009A14AA"/>
    <w:rsid w:val="009A4778"/>
    <w:rsid w:val="009C6630"/>
    <w:rsid w:val="00A0558E"/>
    <w:rsid w:val="00A06299"/>
    <w:rsid w:val="00A06EBA"/>
    <w:rsid w:val="00A07085"/>
    <w:rsid w:val="00A420C1"/>
    <w:rsid w:val="00A606E1"/>
    <w:rsid w:val="00A67C8D"/>
    <w:rsid w:val="00A738CC"/>
    <w:rsid w:val="00A7683C"/>
    <w:rsid w:val="00A80461"/>
    <w:rsid w:val="00A90FB1"/>
    <w:rsid w:val="00A93634"/>
    <w:rsid w:val="00A96190"/>
    <w:rsid w:val="00AA36F6"/>
    <w:rsid w:val="00AA4EED"/>
    <w:rsid w:val="00AA5017"/>
    <w:rsid w:val="00AB0748"/>
    <w:rsid w:val="00AC3606"/>
    <w:rsid w:val="00AC6140"/>
    <w:rsid w:val="00AC76BC"/>
    <w:rsid w:val="00AD4503"/>
    <w:rsid w:val="00AD4833"/>
    <w:rsid w:val="00AD735C"/>
    <w:rsid w:val="00AE286F"/>
    <w:rsid w:val="00AE61D4"/>
    <w:rsid w:val="00AF3BAB"/>
    <w:rsid w:val="00B00CAF"/>
    <w:rsid w:val="00B073FD"/>
    <w:rsid w:val="00B213B6"/>
    <w:rsid w:val="00B22875"/>
    <w:rsid w:val="00B2658E"/>
    <w:rsid w:val="00B3200C"/>
    <w:rsid w:val="00B34777"/>
    <w:rsid w:val="00B43343"/>
    <w:rsid w:val="00B63EE9"/>
    <w:rsid w:val="00B67713"/>
    <w:rsid w:val="00B77F7E"/>
    <w:rsid w:val="00B8728C"/>
    <w:rsid w:val="00B8781E"/>
    <w:rsid w:val="00BB0672"/>
    <w:rsid w:val="00BB32BD"/>
    <w:rsid w:val="00BB509A"/>
    <w:rsid w:val="00BC6394"/>
    <w:rsid w:val="00BD02C1"/>
    <w:rsid w:val="00BE448F"/>
    <w:rsid w:val="00BF104B"/>
    <w:rsid w:val="00BF1769"/>
    <w:rsid w:val="00BF31D0"/>
    <w:rsid w:val="00BF3AB5"/>
    <w:rsid w:val="00C05746"/>
    <w:rsid w:val="00C060AB"/>
    <w:rsid w:val="00C06748"/>
    <w:rsid w:val="00C134B3"/>
    <w:rsid w:val="00C15039"/>
    <w:rsid w:val="00C317F0"/>
    <w:rsid w:val="00C3279F"/>
    <w:rsid w:val="00C40EBE"/>
    <w:rsid w:val="00C43BEB"/>
    <w:rsid w:val="00C441A9"/>
    <w:rsid w:val="00C450B9"/>
    <w:rsid w:val="00C477DB"/>
    <w:rsid w:val="00C555D1"/>
    <w:rsid w:val="00C56AFE"/>
    <w:rsid w:val="00C620CE"/>
    <w:rsid w:val="00C65D0D"/>
    <w:rsid w:val="00C66F67"/>
    <w:rsid w:val="00C71531"/>
    <w:rsid w:val="00C76448"/>
    <w:rsid w:val="00C95DC9"/>
    <w:rsid w:val="00CA66D8"/>
    <w:rsid w:val="00CB65A4"/>
    <w:rsid w:val="00CC60D3"/>
    <w:rsid w:val="00CD47AD"/>
    <w:rsid w:val="00CD7C12"/>
    <w:rsid w:val="00CE4305"/>
    <w:rsid w:val="00CE4DC7"/>
    <w:rsid w:val="00CE6662"/>
    <w:rsid w:val="00CE6D27"/>
    <w:rsid w:val="00CF060B"/>
    <w:rsid w:val="00CF25ED"/>
    <w:rsid w:val="00D12040"/>
    <w:rsid w:val="00D179CB"/>
    <w:rsid w:val="00D22EBC"/>
    <w:rsid w:val="00D269C2"/>
    <w:rsid w:val="00D3416A"/>
    <w:rsid w:val="00D370E3"/>
    <w:rsid w:val="00D40011"/>
    <w:rsid w:val="00D66A4D"/>
    <w:rsid w:val="00D7558D"/>
    <w:rsid w:val="00D76CB4"/>
    <w:rsid w:val="00D778DE"/>
    <w:rsid w:val="00D84300"/>
    <w:rsid w:val="00D87561"/>
    <w:rsid w:val="00DA64A2"/>
    <w:rsid w:val="00DC1DAA"/>
    <w:rsid w:val="00DC68F2"/>
    <w:rsid w:val="00DE77BC"/>
    <w:rsid w:val="00DF0DF1"/>
    <w:rsid w:val="00DF23E2"/>
    <w:rsid w:val="00E00FF4"/>
    <w:rsid w:val="00E01E96"/>
    <w:rsid w:val="00E17AF9"/>
    <w:rsid w:val="00E30346"/>
    <w:rsid w:val="00E33B41"/>
    <w:rsid w:val="00E639A2"/>
    <w:rsid w:val="00E648EC"/>
    <w:rsid w:val="00E66509"/>
    <w:rsid w:val="00E67F22"/>
    <w:rsid w:val="00E842C6"/>
    <w:rsid w:val="00E86574"/>
    <w:rsid w:val="00E93255"/>
    <w:rsid w:val="00EA05FA"/>
    <w:rsid w:val="00EA1AAD"/>
    <w:rsid w:val="00EA3460"/>
    <w:rsid w:val="00EA69F1"/>
    <w:rsid w:val="00EE24FB"/>
    <w:rsid w:val="00EE24FE"/>
    <w:rsid w:val="00EE3E66"/>
    <w:rsid w:val="00EF036C"/>
    <w:rsid w:val="00EF66A6"/>
    <w:rsid w:val="00EF7F31"/>
    <w:rsid w:val="00F01683"/>
    <w:rsid w:val="00F01BF3"/>
    <w:rsid w:val="00F13BBF"/>
    <w:rsid w:val="00F326D0"/>
    <w:rsid w:val="00F40187"/>
    <w:rsid w:val="00F46381"/>
    <w:rsid w:val="00F530FF"/>
    <w:rsid w:val="00F532F4"/>
    <w:rsid w:val="00F57AB6"/>
    <w:rsid w:val="00F614FF"/>
    <w:rsid w:val="00F671F3"/>
    <w:rsid w:val="00F67296"/>
    <w:rsid w:val="00F7397B"/>
    <w:rsid w:val="00F85BC4"/>
    <w:rsid w:val="00F926C9"/>
    <w:rsid w:val="00FA5A77"/>
    <w:rsid w:val="00FC2B8F"/>
    <w:rsid w:val="00FC4101"/>
    <w:rsid w:val="00FD00A5"/>
    <w:rsid w:val="00FD2903"/>
    <w:rsid w:val="00FD44F4"/>
    <w:rsid w:val="00FD5D9C"/>
    <w:rsid w:val="00FF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540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477D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C477D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E79F6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9F6"/>
    <w:rPr>
      <w:rFonts w:ascii="Arial" w:hAnsi="Arial" w:cs="Arial"/>
      <w:sz w:val="16"/>
      <w:szCs w:val="16"/>
    </w:rPr>
  </w:style>
  <w:style w:type="paragraph" w:styleId="a5">
    <w:name w:val="header"/>
    <w:basedOn w:val="a"/>
    <w:link w:val="a6"/>
    <w:uiPriority w:val="99"/>
    <w:rsid w:val="00A07085"/>
    <w:pPr>
      <w:tabs>
        <w:tab w:val="center" w:pos="4252"/>
        <w:tab w:val="right" w:pos="8504"/>
      </w:tabs>
      <w:spacing w:after="240" w:line="480" w:lineRule="atLeast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A0708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892E04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4B2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2E3E"/>
  </w:style>
  <w:style w:type="character" w:customStyle="1" w:styleId="10">
    <w:name w:val="Заголовок 1 Знак"/>
    <w:basedOn w:val="a0"/>
    <w:link w:val="1"/>
    <w:uiPriority w:val="9"/>
    <w:rsid w:val="000540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Placeholder Text"/>
    <w:basedOn w:val="a0"/>
    <w:uiPriority w:val="99"/>
    <w:semiHidden/>
    <w:rsid w:val="00722E8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540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477D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C477D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E79F6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9F6"/>
    <w:rPr>
      <w:rFonts w:ascii="Arial" w:hAnsi="Arial" w:cs="Arial"/>
      <w:sz w:val="16"/>
      <w:szCs w:val="16"/>
    </w:rPr>
  </w:style>
  <w:style w:type="paragraph" w:styleId="a5">
    <w:name w:val="header"/>
    <w:basedOn w:val="a"/>
    <w:link w:val="a6"/>
    <w:uiPriority w:val="99"/>
    <w:rsid w:val="00A07085"/>
    <w:pPr>
      <w:tabs>
        <w:tab w:val="center" w:pos="4252"/>
        <w:tab w:val="right" w:pos="8504"/>
      </w:tabs>
      <w:spacing w:after="240" w:line="480" w:lineRule="atLeast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A0708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892E04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4B2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2E3E"/>
  </w:style>
  <w:style w:type="character" w:customStyle="1" w:styleId="10">
    <w:name w:val="Заголовок 1 Знак"/>
    <w:basedOn w:val="a0"/>
    <w:link w:val="1"/>
    <w:uiPriority w:val="9"/>
    <w:rsid w:val="000540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Placeholder Text"/>
    <w:basedOn w:val="a0"/>
    <w:uiPriority w:val="99"/>
    <w:semiHidden/>
    <w:rsid w:val="00722E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70ABE-06DC-41C6-BCC2-2E66B72D9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20</Pages>
  <Words>6615</Words>
  <Characters>37706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Липецкой области</Company>
  <LinksUpToDate>false</LinksUpToDate>
  <CharactersWithSpaces>44233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Пушилин</dc:creator>
  <cp:lastModifiedBy>Шмуклер Никита</cp:lastModifiedBy>
  <cp:revision>17</cp:revision>
  <cp:lastPrinted>2019-10-10T12:29:00Z</cp:lastPrinted>
  <dcterms:created xsi:type="dcterms:W3CDTF">2019-10-14T11:28:00Z</dcterms:created>
  <dcterms:modified xsi:type="dcterms:W3CDTF">2019-10-15T14:10:00Z</dcterms:modified>
</cp:coreProperties>
</file>