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34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8AA" w:rsidRPr="000D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августа  2019 года                 </w:t>
      </w:r>
      <w:r w:rsidR="005E16BB">
        <w:rPr>
          <w:sz w:val="28"/>
          <w:szCs w:val="28"/>
        </w:rPr>
        <w:t xml:space="preserve">                                                                №</w:t>
      </w:r>
      <w:r>
        <w:rPr>
          <w:sz w:val="28"/>
          <w:szCs w:val="28"/>
        </w:rPr>
        <w:t>195</w:t>
      </w:r>
      <w:r w:rsidR="004A38AA"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65A0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0965A0"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 w:rsidR="000965A0"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4C19A0">
        <w:rPr>
          <w:sz w:val="28"/>
          <w:szCs w:val="28"/>
        </w:rPr>
        <w:t>046</w:t>
      </w:r>
      <w:r w:rsidR="000965A0"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4C19A0">
        <w:rPr>
          <w:sz w:val="28"/>
          <w:szCs w:val="28"/>
        </w:rPr>
        <w:t>внутренней политики</w:t>
      </w:r>
      <w:r w:rsidR="00C67316">
        <w:rPr>
          <w:sz w:val="28"/>
          <w:szCs w:val="28"/>
        </w:rPr>
        <w:t xml:space="preserve"> Липецкой области</w:t>
      </w:r>
      <w:r w:rsidR="000965A0"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 w:rsidR="000965A0"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 w:rsidR="000965A0"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r w:rsidR="000965A0">
        <w:rPr>
          <w:sz w:val="28"/>
          <w:szCs w:val="28"/>
        </w:rPr>
        <w:t xml:space="preserve"> года</w:t>
      </w:r>
      <w:proofErr w:type="gramEnd"/>
      <w:r w:rsidR="000965A0">
        <w:rPr>
          <w:sz w:val="28"/>
          <w:szCs w:val="28"/>
        </w:rPr>
        <w:t xml:space="preserve"> № </w:t>
      </w:r>
      <w:r w:rsidR="000B0B2F">
        <w:rPr>
          <w:sz w:val="28"/>
          <w:szCs w:val="28"/>
        </w:rPr>
        <w:t>224</w:t>
      </w:r>
      <w:r w:rsidR="000965A0">
        <w:rPr>
          <w:sz w:val="28"/>
          <w:szCs w:val="28"/>
        </w:rPr>
        <w:t>-ОЗ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 w:rsidR="000965A0"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 w:rsidR="000965A0"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537B9" w:rsidRDefault="00AD5E2F" w:rsidP="004C19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9A0">
        <w:rPr>
          <w:sz w:val="28"/>
          <w:szCs w:val="28"/>
        </w:rPr>
        <w:t>046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4C19A0">
        <w:rPr>
          <w:sz w:val="28"/>
          <w:szCs w:val="28"/>
        </w:rPr>
        <w:t>25299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E16BB">
        <w:rPr>
          <w:sz w:val="28"/>
          <w:szCs w:val="28"/>
        </w:rPr>
        <w:t xml:space="preserve"> </w:t>
      </w:r>
      <w:r w:rsidR="004C19A0">
        <w:rPr>
          <w:sz w:val="28"/>
          <w:szCs w:val="28"/>
        </w:rPr>
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</w:r>
      <w:r w:rsidR="00F537B9">
        <w:rPr>
          <w:sz w:val="28"/>
          <w:szCs w:val="28"/>
        </w:rPr>
        <w:t>».</w:t>
      </w:r>
    </w:p>
    <w:p w:rsidR="00F537B9" w:rsidRDefault="00F537B9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5E16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4C19A0">
        <w:rPr>
          <w:sz w:val="28"/>
          <w:szCs w:val="28"/>
        </w:rPr>
        <w:t>Наумова Т.В</w:t>
      </w:r>
      <w:r w:rsidR="00456738">
        <w:rPr>
          <w:sz w:val="28"/>
          <w:szCs w:val="28"/>
        </w:rPr>
        <w:t xml:space="preserve">.)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0B0B2F">
        <w:rPr>
          <w:sz w:val="28"/>
          <w:szCs w:val="28"/>
        </w:rPr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Л.В.Бурлова</w:t>
      </w:r>
      <w:bookmarkStart w:id="0" w:name="_GoBack"/>
      <w:bookmarkEnd w:id="0"/>
    </w:p>
    <w:p w:rsidR="004752A1" w:rsidRDefault="004752A1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4C19A0" w:rsidP="008E5558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E555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E5558">
        <w:rPr>
          <w:sz w:val="28"/>
          <w:szCs w:val="28"/>
        </w:rPr>
        <w:t xml:space="preserve">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4C19A0">
        <w:rPr>
          <w:sz w:val="28"/>
          <w:szCs w:val="28"/>
        </w:rPr>
        <w:t>Т.В.Наумова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537249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BB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37249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3A81-FC24-472E-B420-7410E997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2557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6</cp:revision>
  <cp:lastPrinted>2019-01-16T11:00:00Z</cp:lastPrinted>
  <dcterms:created xsi:type="dcterms:W3CDTF">2019-01-16T11:00:00Z</dcterms:created>
  <dcterms:modified xsi:type="dcterms:W3CDTF">2019-08-09T06:39:00Z</dcterms:modified>
</cp:coreProperties>
</file>