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4E50F" w14:textId="77777777" w:rsidR="00D63D05" w:rsidRDefault="00144559">
      <w:pPr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60" w:type="dxa"/>
        <w:tblInd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1"/>
        <w:gridCol w:w="3261"/>
        <w:gridCol w:w="2128"/>
        <w:gridCol w:w="1560"/>
      </w:tblGrid>
      <w:tr w:rsidR="00D63D05" w14:paraId="6CE46042" w14:textId="77777777">
        <w:trPr>
          <w:trHeight w:val="273"/>
        </w:trPr>
        <w:tc>
          <w:tcPr>
            <w:tcW w:w="966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44ABE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                                           </w:t>
            </w:r>
          </w:p>
          <w:p w14:paraId="2F0409C8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  <w:p w14:paraId="48F7FE52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</w:tr>
      <w:tr w:rsidR="00D63D05" w14:paraId="689BCA44" w14:textId="77777777">
        <w:trPr>
          <w:trHeight w:val="337"/>
        </w:trPr>
        <w:tc>
          <w:tcPr>
            <w:tcW w:w="81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DC754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                  к отчету об исполнении консолидированного бюджета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E4A507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63D05" w14:paraId="5CC555C9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B92E8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2F9FF4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82D07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45A23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Форма по ОКУД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2961A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0503360</w:t>
            </w:r>
          </w:p>
        </w:tc>
      </w:tr>
      <w:tr w:rsidR="00D63D05" w14:paraId="51FF0F2F" w14:textId="77777777">
        <w:trPr>
          <w:trHeight w:val="273"/>
        </w:trPr>
        <w:tc>
          <w:tcPr>
            <w:tcW w:w="597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8EC72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января 2025 г.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137E85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Дата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99B7E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</w:t>
            </w:r>
          </w:p>
        </w:tc>
      </w:tr>
      <w:tr w:rsidR="00D63D05" w14:paraId="665805A5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652D2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финансового органа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D40679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Управление финансов Липецкой области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9350A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47563" w14:textId="77777777" w:rsidR="00D63D05" w:rsidRDefault="00D63D05">
            <w:pPr>
              <w:rPr>
                <w:sz w:val="24"/>
              </w:rPr>
            </w:pPr>
          </w:p>
        </w:tc>
      </w:tr>
      <w:tr w:rsidR="00D63D05" w14:paraId="74C5E19A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D6B00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EB399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CAAD5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27457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</w:tr>
      <w:tr w:rsidR="00D63D05" w14:paraId="1936E5FF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CD365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6ACAB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Консолидированный бюджет(ВИД=4; ИСТ=046)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1A4D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по ОКТМО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CD151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42000000</w:t>
            </w:r>
          </w:p>
        </w:tc>
      </w:tr>
      <w:tr w:rsidR="00D63D05" w14:paraId="68AFE04A" w14:textId="77777777">
        <w:trPr>
          <w:trHeight w:val="273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22BBF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Периодичность: 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51C7F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месячная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3135F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AF82F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3D05" w14:paraId="4E791B60" w14:textId="77777777">
        <w:trPr>
          <w:trHeight w:val="356"/>
        </w:trPr>
        <w:tc>
          <w:tcPr>
            <w:tcW w:w="271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C6015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измерения: </w:t>
            </w:r>
          </w:p>
        </w:tc>
        <w:tc>
          <w:tcPr>
            <w:tcW w:w="32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EE05E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24EB6" w14:textId="77777777" w:rsidR="00D63D05" w:rsidRDefault="00144559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 ОКЕИ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0290C9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14:paraId="171C2019" w14:textId="77777777" w:rsidR="00D63D05" w:rsidRDefault="0014455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D0819FA" w14:textId="77777777" w:rsidR="00D63D05" w:rsidRDefault="0014455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AD95CD2" w14:textId="77777777" w:rsidR="00D63D05" w:rsidRDefault="00144559">
      <w:pP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FCAA553" w14:textId="77777777" w:rsidR="00D63D05" w:rsidRDefault="00144559">
      <w:pPr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                         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 «Организационная структура»</w:t>
      </w:r>
    </w:p>
    <w:p w14:paraId="4C355477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14:paraId="34F6480D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Липецкая область входит в состав Центрального федерального округа. Система органов государственной власти определяется Уставом Липецкой области. Государственную власть осуществляют Липецкий областной Совет депутатов, Правительство области, иные органы государственной власти, образуемые в соответствии с Уставом Липецкой области. На основании выписки из единого государственного реестра юридических лиц от 17.01.2025г. управление финансов Липецкой области переименовано в министерство финансов Липецкой области.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736E6FF" w14:textId="77777777" w:rsidR="00D63D05" w:rsidRDefault="00144559">
      <w:pPr>
        <w:spacing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 «Результаты деятельности»</w:t>
      </w:r>
    </w:p>
    <w:p w14:paraId="4048C16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В соответствии с требованиями Бюджетного кодекса Российской Федерации кассовое исполнение областного и местных бюджетов переведено в органы Федерального казначейства. При этом применяется вариант, при котором лицевые счета в органах Федерального казначейства открыты финансовым органам.</w:t>
      </w:r>
    </w:p>
    <w:p w14:paraId="423003BA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Кассовое исполнение бюджетов (включая бюджеты сельских поселений) осуществляется с использованием электронного документооборота с органами Федерального казначейства.</w:t>
      </w:r>
    </w:p>
    <w:p w14:paraId="470BCDB6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целях осуществления контроля за эффективным расходованием бюджетных средств, а также недопущения образования просроченной кредиторской задолженности министерством финансов осуществляется учет обязательств, подлежащих оплате за счет средств областного бюджета. </w:t>
      </w:r>
    </w:p>
    <w:p w14:paraId="2ADFA279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целях повышения энергетической эффективности экономики Липецкой области, системности и комплексности проведения мероприятий по энергосбережению и повышению энергетической эффективности  в 2024 году исполнена государственная программа в области энергосбережения.</w:t>
      </w:r>
    </w:p>
    <w:p w14:paraId="6068D040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Липецкой области от 02.06.2023 №286   «О порядке разработки, формирования и реализации государственных программ Липецкой области» и в целях реализации государственной программы Липецкой области «Управление государственными финансами и государственным долгом Липецкой области» утверждены мероприятия по осуществлению бюджетного процесса, повышению качества финансового менеджмента главных распорядителей бюджетных средств, формированию регионального сегмента «электронный бюджет», обеспечению своевременности и полноты исполнения долговых обязательств Липецкой области, обслуживанию государственного долга Липецкой области и выполнение других обязательств Липецкой области по выплате агентских комиссий и вознаграждений.</w:t>
      </w:r>
    </w:p>
    <w:p w14:paraId="300A0E5A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долговой политики Липецкой области в предшествующие годы привела к снижению долговой нагрузки до 14,6% от суммы доходов областного бюджета без учета безвозмездных поступлений.</w:t>
      </w:r>
    </w:p>
    <w:p w14:paraId="0CD56A24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реализовывались все мероприятия долговой политики Липецкой области, утвержденной распоряжением Правительства Липецкой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 от 17 ноября 2023 года № 1063-р «Об утверждении основных направлений долговой политики Липецкой области на 2024 год и на плановый период 2025 и 2026 годов», направленные на сокращение государственного долга области и расходов на его обслуживание:</w:t>
      </w:r>
    </w:p>
    <w:p w14:paraId="72559994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проводился постоянный мониторинг нормативных правовых актов в сфере управления государственным долгом области, в том числе внесены изменения в нормативные правовые акты, касающиеся управления государственным долгом области;</w:t>
      </w:r>
    </w:p>
    <w:p w14:paraId="58F1ACF0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 информации о долговых обязательствах области в государственную долговую книгу Липецкой области в соответствии с бюджетным законодательством осуществлялось в срок, не превышающий пяти рабочих дней с момента возникновения соответствующего обязательства;</w:t>
      </w:r>
    </w:p>
    <w:p w14:paraId="4A845BDD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проводимого мониторинга текущей ситуации по исполнению областного бюджета министерством финансов Липецкой области осуществлялась работа по формированию и утверждению кассового плана, что позволило минимизировать риски возникновения временных кассовых разрывов при исполнении областного бюджета и обеспечило своевременное финансирование первоочередных социально значимых расходов за счет средств областного бюджета;</w:t>
      </w:r>
    </w:p>
    <w:p w14:paraId="52C4FD9C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мониторинга долговой нагрузки на областной бюджет осуществлялся постоянный мониторинг объема государственного долга и расходов на его обслуживание на предмет соответствия ограничениям, установленным Бюджетным кодексом Российской Федерации, а также дополнительным ограничениям, установленным соглашениями, заключенными с Министерством финансов Российской Федерации;</w:t>
      </w:r>
    </w:p>
    <w:p w14:paraId="6A4218B8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планирование государственных заимствований области на 2024 год и на плановый период 2025 и 2026 годов осуществлялось с учетом выполнения условий реструктуризации задолженности по бюджетным кредитам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соответствии с постановлением Правительства Российской Федерации от 13 декабря 2017 года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 (далее - Постановление о реструктуризации), а также выполнения условий, установленных Бюджетным кодексом Российской Федерации, с целью отнесения Липецкой области к группе заемщиков с высоким уровнем долговой устойчивости;</w:t>
      </w:r>
    </w:p>
    <w:p w14:paraId="04BB3CE3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рыночные заимствования в 2024 году Липецкой областью не осуществлялись; </w:t>
      </w:r>
    </w:p>
    <w:p w14:paraId="1E1B957A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платежи, связанные с погашением, обслуживанием долговых обязательств области, а также выполнением других обязательств области по выплате агентских комиссий и вознаграждений в 2024 году, были произведены своевременно и в полном объеме;</w:t>
      </w:r>
    </w:p>
    <w:p w14:paraId="234227F6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областном бюджете не были запланированы средства для исполнения долговых обязательств по государственным гарантиям в связи с отсутствием выданных государственных гарантий области.</w:t>
      </w:r>
    </w:p>
    <w:p w14:paraId="3C03DC83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областью указанных обязательств свидетельствует о положительных тенденциях в реализации долговой политики Липецкой области, низком уровне рисков областного бюджета.</w:t>
      </w:r>
    </w:p>
    <w:p w14:paraId="7B2F66C0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в 2024 году министерством финансов области проводилась работа по осуществлению контроля за соответствием информации, содержащейся в документах, размещаемых в Единой информационной системе в сфере закупок,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нужд». За прошедший год объектами контроля стали более 59 тысяч документов.</w:t>
      </w:r>
    </w:p>
    <w:p w14:paraId="6485D9CB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01 января 2024 осуществлено внедрение нового модуля формирования бюджетных и денежных обязательств с использованием интеграции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региональной системы исполнения бюджета и единой информационной системы в сфере закупок. В результате было достигнуто:</w:t>
      </w:r>
    </w:p>
    <w:p w14:paraId="7E013F4C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- автоматическое заполнение  в платежных документах реквизитов, предусмотренных постановлением Правительства Российской Федерации №60 «О мерах по информационному обеспечению контрактной системы»;</w:t>
      </w:r>
    </w:p>
    <w:p w14:paraId="10E63ECC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- автоматическое размещение в ГИС ЕИС информации об исполнении контрактов;</w:t>
      </w:r>
    </w:p>
    <w:p w14:paraId="6C03D912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- сокращение времени при подготовке документов, снижение риска ошибки при «ручном» вводе информации.</w:t>
      </w:r>
    </w:p>
    <w:p w14:paraId="6AAB73E2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2024 году министерством финансов области полностью обеспечено проведение платежей с лицевых счетов получателей средств областного бюджета и областных государственных учреждений в сроки, установленные порядками исполнения областного бюджета по расходам и источникам финансирования дефицита областного бюджета и проведения кассовых выплат за счет средств областных государственных учреждений. </w:t>
      </w:r>
    </w:p>
    <w:p w14:paraId="4E89981E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Кассовые расходы произведены в полном объеме с осуществлением в установленном порядке санкционирования кассовых операций, что позволило обеспечить сплошной предварительный контроль за целевым использованием средств областного бюджета и средств, полученных областными государственными учреждениями в виде целевых субсидий из областного бюджета. </w:t>
      </w:r>
    </w:p>
    <w:p w14:paraId="0F9D89C6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В результате эффективного управления ликвидностью ЕКС в 2024 году в бюджет Липецкой области поступили дополнительные доходы от управления ликвидностью счета в размере 7,5 млрд. рублей. </w:t>
      </w:r>
    </w:p>
    <w:p w14:paraId="29BB205C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финансов Липецкой области при осуществлении полномочий по внутреннему государственному финансовому контролю на постоянной основе реализует комплекс мероприятий, направленных на предупреждение нарушений в финансово-бюджетной сфере и повышение качества управления государственными финансами. В 2024 году Министерством проведены контрольные мероприятия по вопросам соблюдения главными распорядителями средств областного бюджета, органами местного самоуправления, областными учреждениями, юридическими лицами-получателями субсидий бюджетного законодательства, в результате которых в адрес объектов контроля направлены представления об устранении выявленных нарушений, а также причин и условий,  способствующих их совершению. По результатам контрольных мероприятий в областной бюджет перечислено 3,4 млн.руб.</w:t>
      </w:r>
    </w:p>
    <w:p w14:paraId="0AD54271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   Бюджетная отчетность за 2024 год составлена в соответствии с требованиями Федеральных     стандартов бухгалтерского учета и отчетности для организаций государственного сектора (далее - СГС) «Основные средства», «Аренда», «Представление отчетности», «Доходы», «Учетная политика. Оценочные значения и ошибки», «Концептуальные основы бухгалтерского учета и отчетности», «Консолидированная отчетность» и другими федеральными стандартами, Приказа Министерства финансов Российской Федерации от 28.12.2010 №191н, письма Министерства финансов Российской Федерации и Федерального казначейства Российской Федерации от 29.11.2024  №02-06-06/120377, №07-04-05/02-35263 и представлена следующими формами отчетности:</w:t>
      </w:r>
    </w:p>
    <w:p w14:paraId="3262946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Баланс исполнения консолидированного бюджета субъекта Российской Федерации и бюджета территориального государственного внебюджетного фонда (ф. 0503320);</w:t>
      </w:r>
    </w:p>
    <w:p w14:paraId="0AE546B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Справка по заключению счетов бюджетного учета отчетного финансового года (ф. 0503110) составлена раздельно по показателям:</w:t>
      </w:r>
    </w:p>
    <w:p w14:paraId="18D571AE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консолидированного бюджета субъекта Российской Федерации и бюджета территориального государственного внебюджетного фонда;</w:t>
      </w:r>
    </w:p>
    <w:p w14:paraId="4F76EC5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консолидированного бюджета субъекта Российской Федерации;</w:t>
      </w:r>
    </w:p>
    <w:p w14:paraId="20558E1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субъекта Российской Федерации;</w:t>
      </w:r>
    </w:p>
    <w:p w14:paraId="0D37C818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образований;</w:t>
      </w:r>
    </w:p>
    <w:p w14:paraId="3003F0C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территориального государственного внебюджетного фонда;</w:t>
      </w:r>
    </w:p>
    <w:p w14:paraId="2237B9C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Консолидированный отчет о финансовых результатах деятельности (ф. 0503321);</w:t>
      </w:r>
    </w:p>
    <w:p w14:paraId="4EDF2B2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Консолидированный отчет о движении денежных средств (ф. 0503323);</w:t>
      </w:r>
    </w:p>
    <w:p w14:paraId="6287A73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</w:t>
      </w:r>
    </w:p>
    <w:p w14:paraId="0928168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Справка по консолидируемым расчетам (ф. 0503125);</w:t>
      </w:r>
    </w:p>
    <w:p w14:paraId="61F5B998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-Пояснительная записка к отчету об исполнении консолидированного бюджета (ф. 0503360).</w:t>
      </w:r>
    </w:p>
    <w:p w14:paraId="2ADDFA0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Проведена сверка отчета об исполнении консолидированного бюджета субъекта Российской Федерации и бюджета территориального государственного фонда (ф.0503317) с консолидированным отчетом о кассовых поступлениях и выбытиях УФК по Липецкой области (ф.0503152). При сверке отклонения между формами отчетности отсутствуют.</w:t>
      </w:r>
    </w:p>
    <w:p w14:paraId="20CD910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годовой отчетности представлен консолидированный отчет о движении денежных средств (ф.0503323). В 2024 году произведено исполнение остатка в кассе по состоянию на 01 января 2024 года в сумме 5861,00 руб.</w:t>
      </w:r>
    </w:p>
    <w:p w14:paraId="09423D2C" w14:textId="77777777" w:rsidR="00D63D05" w:rsidRDefault="00144559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</w:t>
      </w:r>
      <w:r>
        <w:rPr>
          <w:rFonts w:ascii="Calibri" w:eastAsia="Calibri" w:hAnsi="Calibri" w:cs="Calibri"/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    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 «Анализ отчета об исполнении бюджета»</w:t>
      </w:r>
    </w:p>
    <w:p w14:paraId="4D318338" w14:textId="77777777" w:rsidR="00D63D05" w:rsidRDefault="00144559">
      <w:pPr>
        <w:spacing w:line="360" w:lineRule="auto"/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Доходы</w:t>
      </w:r>
    </w:p>
    <w:p w14:paraId="7F83EB0F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Консолидированный бюджет Липецкой области и бюджет ТГВФ по налоговым и неналоговым доходам за 2024 год исполнен в объеме 121 847 175 255,36 руб. или 112,5 % к уточненному годовому плану.  </w:t>
      </w:r>
    </w:p>
    <w:p w14:paraId="02DD97FD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 к плану получено 13 496 074 778,55 руб., в основном, за счет:</w:t>
      </w:r>
    </w:p>
    <w:p w14:paraId="0A1C6A01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налога на доходы физических лиц – 8 838 185 624,57 руб.;</w:t>
      </w:r>
    </w:p>
    <w:p w14:paraId="7F1B587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акцизов                                              - 1 657 907 304,39 руб.;</w:t>
      </w:r>
    </w:p>
    <w:p w14:paraId="571DD59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специальных налоговых режимов   - 1 243 308 846,81 руб.</w:t>
      </w:r>
    </w:p>
    <w:p w14:paraId="2E97E30A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По сравнению с предыдущим годом налоговые и неналоговые доходы увеличились на 8 860 306 473,07 руб. или на 7,8%. </w:t>
      </w:r>
    </w:p>
    <w:p w14:paraId="13EDC0AA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Положительная динамика сложилась, в основном, по налогу на доходы физических лиц за счет роста фонда заработной платы и акцизам на нефтепродукты в связи с изменением нормативов отчислений в бюджеты субъектов Российской Федерации.</w:t>
      </w:r>
    </w:p>
    <w:p w14:paraId="2304FEEB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Расходы</w:t>
      </w:r>
    </w:p>
    <w:p w14:paraId="11B449F3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консолидированного бюджета с учетом бюджета ТФОМС за 2024 год исполнены в сумме 174 563 180 447,20 руб. или на 91,4 % к утвержденным бюджетным назначениям, в том числе </w:t>
      </w:r>
    </w:p>
    <w:p w14:paraId="4C85BB2E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расходы областного бюджета исполнены в сумме 131 362 122 881,07 руб., или на 91,4 % к утвержденным бюджетным назначениям. Прирост расходов к прошлому году составил 22,9%;</w:t>
      </w:r>
    </w:p>
    <w:p w14:paraId="416AADA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расходы бюджетов муниципальных образований исполнены в сумме 66 102 485 431,39 рублей, или на 93,2% к утвержденным бюджетным назначениям. К прошлому году прирост расходов составил 19,2%; </w:t>
      </w:r>
    </w:p>
    <w:p w14:paraId="3493ABC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расходы ТФОМС Липецкой области исполнены в сумме 21 967 243 339,69 руб., или 97,8% к утвержденным бюджетным назначениям. К прошлому году прирост расходов составил 14,8%. </w:t>
      </w:r>
    </w:p>
    <w:p w14:paraId="2031537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 Расходы консолидированного бюджета Липецкой области (без учета бюджета ТФОМС) за 2024 год исполнены в сумме 153 362 227 390,91 руб., что составило 90,6% к утвержденным бюджетным назначениям. К уровню прошлого года расходы приросли на 20,1%.</w:t>
      </w:r>
    </w:p>
    <w:p w14:paraId="1F5C178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   Расходы на финансирование отраслей социальной сферы (без учета бюджета ТФОМС) (разделы:07,08,09,10,11,12) исполнены в сумме 91 462 438 037,52 руб., что составляет 59,6% всех расходов консолидированного бюджета области, что выше на  24,4%, чем в 2023 году. </w:t>
      </w:r>
    </w:p>
    <w:p w14:paraId="2B00912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  Наибольший удельный вес – 24,8% в общих расходах консолидированного бюджета области занимают расходы на образование. Их исполнение составило 38 021 083 337,33 руб.</w:t>
      </w:r>
    </w:p>
    <w:p w14:paraId="4FCE6F7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На развитие культуры и кинематографии в 2024 году направлено 5 296 824 977,83 руб., или 3,5 % от общих расходов консолидированного бюджета области.</w:t>
      </w:r>
    </w:p>
    <w:p w14:paraId="3D964B2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На развитие здравоохранения в 2024 году направлено 15 960 075 710,49 руб., или 10,4% от общих расходов консолидированного бюджета области. </w:t>
      </w:r>
    </w:p>
    <w:p w14:paraId="49CE99E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Расходы на социальную политику исполнены в сумме 27 279 688 031,13 руб., что составляет 17,8% в общих расходах консолидированного бюджета области. </w:t>
      </w:r>
    </w:p>
    <w:p w14:paraId="15F2C7E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 На финансирование отраслей экономики (разделы:04,05,06) в 2024 году направлено 48 754 008 874,12 рублей, что составляет 31,8% всех расходов консолидированного бюджета области. Прирост данных расходов к прошлому году составил 12,4%. </w:t>
      </w:r>
    </w:p>
    <w:p w14:paraId="1DEB970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 Расходы на национальную экономику исполнены в сумме 35 014 981 378,65 рублей, что составляет 22,8% от общих расходах консолидированного бюджета области. </w:t>
      </w:r>
    </w:p>
    <w:p w14:paraId="720CA9A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  На жилищно-коммунальное хозяйство в 2024 году направлено 13 281 744 272,56 рублей, что составляет 8,7% от общих расходах консолидированного бюджета области. </w:t>
      </w:r>
    </w:p>
    <w:p w14:paraId="6AD6210B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На национальную оборону, национальную безопасность и правоохранительную деятельность направлено 1 883 544 825,56 руб. или 1,2% всех расходов консолидированного бюджета области.</w:t>
      </w:r>
    </w:p>
    <w:p w14:paraId="33BEA30D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На общегосударственные вопросы (без учета бюджета ТФОМС) направлено 10 949 912 124,45 руб. или 7,1% всех расходов консолидированного бюджета области.</w:t>
      </w:r>
    </w:p>
    <w:p w14:paraId="3381ED89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Расходы на обслуживание государственного долга консолидированного бюджета области за отчетный год составили 312 323 529,26 руб. (96,8 % к годовому плану) или 0,2% всех расходов консолидированного бюджета области.</w:t>
      </w:r>
    </w:p>
    <w:p w14:paraId="1A82630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расходы на обслуживание муниципального долга области исполнены на 96,9% и составили 2 555 664,66 руб. </w:t>
      </w:r>
    </w:p>
    <w:p w14:paraId="171D0D1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 Программно- целевые расходы консолидированного бюджета области (без учета бюджета ТФОМС) (включая государственные, муниципальные, ведомственные целевые программы) за 2024 год составили 96,6% от общих расходов консолидированного бюджета области или 148 164 116 416,92 рублей.</w:t>
      </w:r>
    </w:p>
    <w:p w14:paraId="508BB1C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Непрограммные расходы консолидированного бюджета области (без учета бюджета ТФОМС) за 2024 год составили 5 198 110 973,99 руб. или 3,4% общих расходов консолидированного бюджета.</w:t>
      </w:r>
    </w:p>
    <w:p w14:paraId="1A30D0C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           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 "Анализ показателей финансовой отчетности"</w:t>
      </w:r>
    </w:p>
    <w:p w14:paraId="5DC62AD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 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составе годовой отчетности представлены Сведения об изменении остатков валюты баланса (ф.0503373).</w:t>
      </w:r>
    </w:p>
    <w:p w14:paraId="1665B3E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Остатки на начало 2024 года изменились в связи с исправлением ошибок прошлых лет в соответствии с СГС «Учетная политика.  Оценочные значения и ошибки», по иным причинам (код 06), а также по причине исправления ошибок прошлых лет по результатам государственного (муниципального) контроля.</w:t>
      </w:r>
    </w:p>
    <w:p w14:paraId="56B350D3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 В Сведениях об изменении остатков валюты баланса (ф.0503373) отражены показатели изменения остатков на начало года в сумме 2 080 151 443,34 руб., в том числе:</w:t>
      </w:r>
    </w:p>
    <w:p w14:paraId="3830996D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по коду причины 03 «Исправление ошибок прошлых лет»- 2 127 912 337,35 руб.- уточнение показателей по счетам бюджетного учета;</w:t>
      </w:r>
    </w:p>
    <w:p w14:paraId="3B7ABE38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коду причины 06 "иные причины" - изменения остатков отражены в отчетности УФНС по Липецкой области;</w:t>
      </w:r>
    </w:p>
    <w:p w14:paraId="6EE0391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по коду причины 07 - (-47 760 894,01) руб.- исправление ошибок прошлых лет по результатам контрольных мероприятий.</w:t>
      </w:r>
    </w:p>
    <w:p w14:paraId="2AFB23E3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справках по заключению счетов бюджетного учета отчетного финансового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(ф.0503110Gf; 0503110t) показатель по КОСГУ 261 составляет 20 460 074 777,67 рублей.</w:t>
      </w:r>
    </w:p>
    <w:p w14:paraId="7F9C911B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  В данном показателе отражены произведенные расходы по финансовому обеспечению деятельности страховой медицинской организации по договору о финансовом обеспечении обязательного медицинского страхования, расходы по осуществлению расчетов за медицинскую помощь, оказанную лицам за пределами субъекта РФ, на территории которого выдан полис обязательного медицинского страхования, и расходы на финансовое обеспечение мероприятий по приобретению медицинского оборудования в соответствии с пунктом 3 части 6 статьи 26 Федерального закона от 29.11.2010 № 326-ФЗ «Об обязательном медицинском страховании в Российской Федерации».</w:t>
      </w:r>
    </w:p>
    <w:p w14:paraId="3477AA40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В «Справке по заключению счетов бюджетного учёта отчётного финансового года» ф.0503110, в части доходов по кодам КОСГУ:</w:t>
      </w:r>
    </w:p>
    <w:p w14:paraId="6DCB3363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по счету 11700000000000000140110199 - отражено принятие к учету объектов нефинансовых и непроизведенных активов, в том числе земельных участков, собственность на которые не разграничена, в том числе  при преобразовании бюджетов районов и сельских поселений в бюджеты муниципальных округов;</w:t>
      </w:r>
    </w:p>
    <w:p w14:paraId="277F4A83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по счету 11700000000000000140110176 – отражена корректировка кадастровой стоимости земельных участков;</w:t>
      </w:r>
    </w:p>
    <w:p w14:paraId="595A4CA5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  по счету      20710020020000196140110191 в сумме 1 546 207 788,97 руб. - отражено безвозмездное поступление медикаментов и иных нефинансовых активов от других бюджетов бюджетной системы РФ, в том числе от Минздрава РФ, Минсельхоза РФ, что отражено в ф.0503125 по счету 140110191;</w:t>
      </w:r>
    </w:p>
    <w:p w14:paraId="783B339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В «Справке по заключению счетов бюджетного учета отчетного финансового года» ф.0503110 по коду КОСГУ 273 отражено: </w:t>
      </w:r>
    </w:p>
    <w:p w14:paraId="123776B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- списание затрат по объектам строительства и оборудованию в связи с включением данных объектов в реестр объектов недвижимости имущества государственной собственности Липецкой области; </w:t>
      </w:r>
    </w:p>
    <w:p w14:paraId="74D2D167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списание объектов вследствие демонтажа по решению управления имущественных и земельных отношений; </w:t>
      </w:r>
    </w:p>
    <w:p w14:paraId="56B844B8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списание объектов незавершенного строительства по результатам инвентаризации. </w:t>
      </w:r>
    </w:p>
    <w:p w14:paraId="76311AAF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изготовление проектно-сметной документации, проведение инженерных изысканий и государственной экспертизы проектной документации.  </w:t>
      </w:r>
    </w:p>
    <w:p w14:paraId="54D9B597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р.3 ф.0503110 объясняется тем, что казенные учреждения управления ЗАГС и архивов области и другие казенные учреждения ведут предпринимательскую деятельность и применяют счет 10900000.</w:t>
      </w:r>
    </w:p>
    <w:p w14:paraId="3F18522C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ф.0503110 по коду аналитики 197:</w:t>
      </w:r>
    </w:p>
    <w:p w14:paraId="2315468A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счету 14010110195 не соответствуют показателям ф.0503710 по коду аналитики 806 счету 040120254 в сумме 53 584 080,40 руб.;</w:t>
      </w:r>
    </w:p>
    <w:p w14:paraId="023FECD6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счету 140110191 не соответствует показателям ф.0503710 по коду аналитики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806 счету 040120251 в сумме 1 222 894,21 руб.</w:t>
      </w:r>
    </w:p>
    <w:p w14:paraId="696D72E8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нефинансовых активов казенным учреждениям других бюджетов бюджетной системы.</w:t>
      </w:r>
    </w:p>
    <w:p w14:paraId="26DE0BB9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Показатели ф.0503110 по коду аналитики 807 счету 140120254 не соответствует показателям ф.0503710 коду аналитики 196 счету 040110195 в сумме 25 850 830,94 руб.</w:t>
      </w:r>
    </w:p>
    <w:p w14:paraId="2F746FBB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нефинансовых активов от казенных учреждений других бюджетов бюджетной системы.</w:t>
      </w:r>
    </w:p>
    <w:p w14:paraId="20EF2344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Консолидированный отчет о финансовых результатах деятельности (ф.0503321).</w:t>
      </w:r>
    </w:p>
    <w:p w14:paraId="1128A260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В составе отчетности представлен отчет о финансовых результатах (ф.0503321), в котором отражены сведения о фактических доходах и расходах, финансовом результате. Показатели по КОСГУ 151, 161 данной формы соответствуют показателям ф.0503125 по счетам 140110151,140110161.</w:t>
      </w:r>
    </w:p>
    <w:p w14:paraId="5EE9F8F7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По коду КОСГУ 172 (стр.092) отражены минусовые показатели по бюджетам муниципальных округов, городских округов, сельских поселений – операции по расчетам с учредителем, а также по списанию объектов нефинансовых активов. </w:t>
      </w:r>
    </w:p>
    <w:p w14:paraId="51010F7E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По коду КОСГУ 173 (стр.093) в сумме (-394 565 014,21) руб.- списание нереальной к взысканию дебиторской задолженности, в том числе в сумме (-338 951 107,47) руб. отражено в отчетности УФНС по Липецкой области.</w:t>
      </w:r>
    </w:p>
    <w:p w14:paraId="30BC46F7" w14:textId="77777777" w:rsidR="00D63D05" w:rsidRDefault="00144559">
      <w:pPr>
        <w:spacing w:line="360" w:lineRule="auto"/>
        <w:ind w:firstLine="44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По коду КОСГУ 176 (стр.096) в сумме (-1 751 823,28) руб. – отражена корректировка кадастровой стоимости земельных участков в бюджете муниципальных округов.     </w:t>
      </w:r>
    </w:p>
    <w:p w14:paraId="41FB44AD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коду КОСГУ 251, 254 отражена передача объектов нефинансовых активов федеральному бюджету, бюджетам других субъектов, а также ТФОМС Липецкой области отражены суммы счетов за медицинскую помощь, оказанную застрахованным лицам на территории Липецкой области и принятых к оплате с учетом результатов проведенного контроля объемов, сроков, качества и условий предоставления медицинской помощи. </w:t>
      </w:r>
    </w:p>
    <w:p w14:paraId="5F867D9B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по КОСГУ 251 не соответствуют показателям Справки по консолидируемым расчетам (ф.0503125) по счету 140120251  в сумме 56 925,48 руб.по причине безвозмездных передач медикаментов и других материальных запасов бюджетным и автономных учреждениям областного бюджета.</w:t>
      </w:r>
    </w:p>
    <w:p w14:paraId="458D9E91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по КОСГУ 254 не соответствуют показателям Справки по консолидируемым расчетам (ф.0503125) по счету 140120254  в сумме 666 711,92 руб.- безвозмездные передачи объектов нефинансовых активов капитального характера бюджетным и автономным учреждениям федерального и областного бюджета. Данные передачи отражены в ф.0503110 по виду расхода 807.</w:t>
      </w:r>
    </w:p>
    <w:p w14:paraId="6508F2C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   Отклонение ф.0503321 с ф.0503320, 0503110 по показателю кредиторской задолженности, финансового результата в сумме 583 593,75 руб. - это операции по изменению типа учреждения (управления административных органов) с бюджетного на казенное в течение года. Операции отражены в ф.0503125 по счету 130406000.</w:t>
      </w:r>
    </w:p>
    <w:p w14:paraId="235758F3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         Справка по консолидируемым расчетам ф. 0503125</w:t>
      </w:r>
    </w:p>
    <w:p w14:paraId="68FC17C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 В составе отчетности представлены справки по консолидируемым расчетам (ф.0503125).</w:t>
      </w:r>
    </w:p>
    <w:p w14:paraId="2A28FB4C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Справки (ф.0503125) представлены по счетам: 120551000, 120561000, 130305000, 130305731,130305831, 120551661, 120561661,120561561, 120551561, 12061561, 120651661, 140140151, 140140161, 140110151, 140110161, 140110191, 140110195, 140120251,140120254, 130251831, 130251000, 130111000, 1301111810, 130111710,130406000.</w:t>
      </w:r>
    </w:p>
    <w:p w14:paraId="013D497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В ф.05030125 по счетам 120551000,120561000,140140151,140140161 отражены начисленные соглашения и уведомления по средствам федерального бюджета на 2025-2027 годы, а также дебиторская   задолженность ТФОМС      с </w:t>
      </w:r>
    </w:p>
    <w:p w14:paraId="2737E5D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ТФОМС субъектов Российской Федерации, министерства социальной политики области с Фондом социального и пенсионного страхования РФ.</w:t>
      </w:r>
    </w:p>
    <w:p w14:paraId="26796F3B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 По счетам 140140151,140140161 кроме соглашений 2025-2027 годов отражены также незакрытые авансы по средствам федерального бюджета в сумме 4 043 887 912,54 руб.</w:t>
      </w:r>
    </w:p>
    <w:p w14:paraId="1BACEEA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В ф.0503125 по счету 130305000 отражены остатки к возврату в федеральный бюджет, бюджеты ФФОМС и Фонда пенсионного и социального страхования в сумме 374 971 165,13 руб.</w:t>
      </w:r>
    </w:p>
    <w:p w14:paraId="544C786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ф.0503125 по счетам 140110151, 140110161, 140120251 отражены начисленные доходы по МБТ федерального бюджета, а также расходы ТФОМС, ФФОМС и передачи объектов нефинансовых активов в федеральный бюджет (ФФОМС) и бюджетам других субъектов</w:t>
      </w:r>
    </w:p>
    <w:p w14:paraId="14B4406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 В справке по консолидируемым расчетам (ф.0503125) по счету 130406000 отражены операции по изменению типа бюджетного учреждения на казенное в течение 2024 года в сумме 583 593,75 руб.</w:t>
      </w:r>
    </w:p>
    <w:p w14:paraId="62169E81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 Ввиду отсутствия числовых показателей в составе отчетности не представлены справки по консолидируемым расчетам по счетам 120654000, 120654561, 120654661, 130254000, 130254831, 120651000, 140110189, 130121000, 130121810, 130121710, 130131000, 130131710,  130131810.</w:t>
      </w:r>
    </w:p>
    <w:p w14:paraId="18CBAFD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составе пояснительной записки представлена форма 0503368 "Сведения о движении нефинансовых активов".</w:t>
      </w:r>
    </w:p>
    <w:p w14:paraId="5925203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  В "Сведениях о движении нефинансовых активов"(форме 0503368) отражаются:</w:t>
      </w:r>
    </w:p>
    <w:p w14:paraId="0052EEA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строке 560 отражено поступление и выбытие вложений в объекты государственной (муниципальной) казны (счет 10650000).</w:t>
      </w:r>
    </w:p>
    <w:p w14:paraId="08992C8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    Изменение показателей на начало года объясняется   исправлением ошибок прошлых лет, исправлением ошибок прошлых лет по результатам мероприятий внешнего(внутреннего) контроля, а также по иным причинам (код 06), что отражено в сведениях об изменении валюты баланса (ф.0503373).      </w:t>
      </w:r>
    </w:p>
    <w:p w14:paraId="774DAD3A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Сведения о дебиторской и кредиторской задолженности представлены в приложении ф. 0503369. </w:t>
      </w:r>
    </w:p>
    <w:p w14:paraId="79FB7A2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    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годовой отчетности представлены Сведения по дебиторской и кредиторской задолженности (ф.0503369).</w:t>
      </w:r>
    </w:p>
    <w:p w14:paraId="3F8A110B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 Сведениях по дебиторской задолженности (ф.0503369) показатель задолженности на 01 января 2025 года отражен в сумме 136 276 350 802,47 руб., в том числе по счету 1205 00 000 -  120 464 073 044,27 руб.:</w:t>
      </w:r>
    </w:p>
    <w:p w14:paraId="2EBCBBF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счету 120511000 - 6 671 859 969,61 руб.- задолженность УФНС по Липецкой области (в том числе просроченная –2 251 366 874,88 руб.);</w:t>
      </w:r>
    </w:p>
    <w:p w14:paraId="1984054B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счету 120521000,120523000- 41 394 803 136,20 руб.- отражено начисление доходов будущих периодов по договорам аренды собственности и земель, собственность на которые не разграничена на весь срок действия договора (в том числе просроченная 462 406 548,60 руб.);</w:t>
      </w:r>
    </w:p>
    <w:p w14:paraId="78CBCCC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  по счету 120551000 -  54 888 371 186,44 руб., в том числе просроченная в сумме 6 717,49 руб. по бюджету ТФОМС. ТФОМС проводит работу, контролирует имеющуюся задолженность по расчетам с ТФОМС других территорий (направляются письма о необходимости погашения задолженности).</w:t>
      </w:r>
    </w:p>
    <w:p w14:paraId="3D7D14BD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по счету 120561000 – 15 861 297 100,00 руб. отражено начисление доходов будущих периодов по соглашениям (уведомлениям) на поступление межбюджетных трансфертов из федерального бюджета на 2025-2027 годы. Данные показатели соответствуют показателям ф.0503125 по счетам 120551000, 120561000.         </w:t>
      </w:r>
    </w:p>
    <w:p w14:paraId="0291741A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В отчете по показателю на начало года имеется неконсолидируемая сумма по счету 120651000- 542 650,84 руб.- перечислены межбюджетные трансферты из областного бюджета в бюджет сельского поселения Липецкого муниципального района в 2023 году и зачислены в бюджете сельского поселения по невыясненные поступления по главе "100". Уточнение проведено 10.01.2024 года. Этим объясняется междокументное отклонения ф.0503369(Д) и ф.0503125 по сч.120651000 (форма представлена в составе отчетности за 2023 с нулевыми показателями). </w:t>
      </w:r>
    </w:p>
    <w:p w14:paraId="211FA9F7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Внутридокументные отклонения в ф.0503369 (Д) по счетам: 30301, 30302, 30306, 30307, 30310, 30312, 30313,30315 объясняются переплатой по налогам.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   </w:t>
      </w:r>
    </w:p>
    <w:p w14:paraId="56C83C20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внутридокументного контроля выявлены ошибки на увеличение задолженности  ф.0503369 БД 030302000 на сумму 3 572,61 руб., 30307000 на сумму 2 890,00 руб. Данная дебиторская задолженность в отчетном периоде образовалась в результате изменения типа бюджетного учреждения  на казенное учреждение в течение года. Остатки переводятся через счет 30406000. Соответственно задолженность по счетам 30302000 и 30307000 увеличилась в течение 2024 года.</w:t>
      </w:r>
    </w:p>
    <w:p w14:paraId="5AB78ED6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ф.0503369 по дебиторской задолженности отражены счета 120551000,120561000 с кодами доходов, утвержденными приказом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годов)":</w:t>
      </w:r>
    </w:p>
    <w:p w14:paraId="4EEF8135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553CA372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51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1"/>
        <w:gridCol w:w="6809"/>
      </w:tblGrid>
      <w:tr w:rsidR="00D63D05" w14:paraId="42FBD77F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73A69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20225315040000150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89A7F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6CC46903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7096A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20225315050000150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0FF07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445CE2A9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D7E2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20225315140000150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D1434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4CCB7ED4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04A1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</w:rPr>
              <w:t>20225348050000150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6D58F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534BB235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D677B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20225349050000150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079E2C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068904F0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08C40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20225447040000150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1236E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5784BE50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F13B9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21845050020000150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4844F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остатков к возврату в областной бюджет.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1EE071F1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5E76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20225052020000150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AC97D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1D71B1C4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FE080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20225087020000150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45FF2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0347192F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D609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20225144020000150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EE654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63008AF8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DCC6E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20225152020000150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88630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693BB4AD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03A6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20225154020000150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D032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26AC6906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F38A0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20225158020000150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C328F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100E9CD3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5D330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20225214020000150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3A144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52DADCCA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A30C8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20225216020000150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3F0D4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0E01A398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5212D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20225313020000150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6957D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741DC85C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DC71F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20225314020000150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CE65A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6628ADC6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9C5E12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19AB3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7A621E49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F8296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20225315040000150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17F6C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455C0A67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0BE5F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20225315050000150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4130F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036F586C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7F718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20225315050000150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9F4038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386E8453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FE3ED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20225315140000150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7D9E2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49CD3CFE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73A19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20225316020000150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C91AC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3A764674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9AE0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20225348020000150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5D62D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02C89FF6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99C4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20225348050000150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6CCB85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1752E981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D506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20225349050000150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21D18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0F595C88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D4ADC9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20225447040000150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BF381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2613E410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F7783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20225468020000150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8DFF1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69C5E320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1068A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20225533020000150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4B5F8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1F040DFC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74260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20225544020000150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AA5177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35FAF1E8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9488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20225546020000150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1D91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1771993F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F2DE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20225551020000150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07127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347A18BE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0C29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20225553020000150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59D8E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573247E0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407CA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20225559020000150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BB742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7DB9986F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C419A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20255257090000150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D99FE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 начисления доходов будущих периодов на 2025-2027гг.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200D8D77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9E192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21802010020000150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F72A1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  остатки к возврату  по субсидии бюджетным учреждениям.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20B5D090" w14:textId="77777777">
        <w:trPr>
          <w:trHeight w:val="154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8D530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21802020020000150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76CCD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  остатки к возврату  по субсидии автономным учреждениям.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31CA2952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EE0DA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21802030020000150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50268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  остатки к возврату  по субсидии иным организациям.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748002E4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A00AF4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21804020040000150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0F627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  остатки к возврату  по субсидии автономным учреждениям.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31AD281A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BE507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21825304020000150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E35A6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 в областной бюджет.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57646EDF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83E97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21833144020000150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61C32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 в областной бюджет.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49073E70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E5081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21833146020000150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63497E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 в областной бюджет.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2B8E10CA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33C7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21835118020000150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33250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 в областной бюджет.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6E3F2319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6D42D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21845050020000150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67E10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 в областной бюджет.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46A1CF6B" w14:textId="77777777">
        <w:trPr>
          <w:trHeight w:val="1275"/>
        </w:trPr>
        <w:tc>
          <w:tcPr>
            <w:tcW w:w="2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25685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21845303020000150</w:t>
            </w:r>
          </w:p>
        </w:tc>
        <w:tc>
          <w:tcPr>
            <w:tcW w:w="6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DD71A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в областной бюджет.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21D119A1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F26F2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21860010020000150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DB0C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в областной бюджет. 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  <w:tr w:rsidR="00D63D05" w14:paraId="7028D30D" w14:textId="77777777">
        <w:trPr>
          <w:trHeight w:val="1275"/>
        </w:trPr>
        <w:tc>
          <w:tcPr>
            <w:tcW w:w="2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0E6CA" w14:textId="77777777" w:rsidR="00D63D05" w:rsidRDefault="00144559">
            <w:pPr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Microsoft Sans Serif" w:eastAsia="Microsoft Sans Serif" w:hAnsi="Microsoft Sans Serif" w:cs="Microsoft Sans Serif"/>
                <w:color w:val="000000"/>
                <w:sz w:val="20"/>
                <w:szCs w:val="20"/>
                <w:shd w:val="clear" w:color="auto" w:fill="FFFFFF"/>
              </w:rPr>
              <w:t>21871030020000150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2C128" w14:textId="77777777" w:rsidR="00D63D05" w:rsidRDefault="00144559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Начислены остатки к возврату  в областной бюджет.  Приказ Минфина России от 10.06.2024 N 85н "Об утверждении кодов (перечней кодов) бюджетной классификации Российской Федерации на 2025 год (на 2025 год и на плановый период 2026 и 2027 годов)".</w:t>
            </w:r>
          </w:p>
        </w:tc>
      </w:tr>
    </w:tbl>
    <w:p w14:paraId="69358A6A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0BFC9E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    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Дебиторская задолженность коду дохода 21802030020000150</w:t>
      </w:r>
      <w:r>
        <w:rPr>
          <w:rFonts w:ascii="Calibri" w:eastAsia="Calibri" w:hAnsi="Calibri" w:cs="Calibri"/>
          <w:color w:val="00000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от иных резидентов по исполнительным листам, судебным решениям и приговорам судов за несоблюдение условий соглашений о предоставлении субсидий из областного бюджета, текущего и капитального характера, в том числе:</w:t>
      </w:r>
    </w:p>
    <w:p w14:paraId="54E719C1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коду счета 120555006, 120555006 – задолженность индивидуальных предпринимателей;</w:t>
      </w:r>
    </w:p>
    <w:p w14:paraId="40D3F19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коду счета 120555007, 120555007 - задолженность физических лиц;</w:t>
      </w:r>
    </w:p>
    <w:p w14:paraId="1DE7AD4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коду счета 1 205 54 003 – задолженность ОГКП «Липецкий Аэропорт» </w:t>
      </w:r>
    </w:p>
    <w:p w14:paraId="5BEE856E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коду счета 1 205 55 003 - задолженность АО «ДОМ.РФ».</w:t>
      </w:r>
    </w:p>
    <w:p w14:paraId="6881BF9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   В Сведениях по кредиторской задолженности (ф.0503369) показатель задолженности на 01 января 2025 года оставляет 10 215 636 674,08 руб.</w:t>
      </w:r>
    </w:p>
    <w:p w14:paraId="54A04D5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Кредиторская задолженность по счету 130251000 в сумме 6 873 086,28 руб.</w:t>
      </w:r>
    </w:p>
    <w:p w14:paraId="24C3C6A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задолженность перед ТФОМС других территорий в рамках межтерриториальных расчетов.</w:t>
      </w:r>
    </w:p>
    <w:p w14:paraId="05A858B9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   Кредиторская задолженность УФНС по Липецкой области 635 941 854,32 руб.(сч.120511000).</w:t>
      </w:r>
    </w:p>
    <w:p w14:paraId="26606E33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Изменение показателей на начало года объясняется   исправлением ошибок прошлых лет, исправлением ошибок прошлых лет по результатам мероприятий внешнего(внутреннего) контроля, а также по иным причинам (код 06), что отражено в сведениях об изменении валюты баланса (ф.0503373).  </w:t>
      </w:r>
    </w:p>
    <w:p w14:paraId="5C706ED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Кредитовый остаток по счету 30314000 в сумме 33 670,00 руб. объясняется задолженностью по уплате ЕНП по состоянию на 01 января 2025 года.                                                            </w:t>
      </w:r>
    </w:p>
    <w:p w14:paraId="6058556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          "Сведения о финансовых вложениях"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 в форме 0503371.</w:t>
      </w:r>
    </w:p>
    <w:p w14:paraId="37D0B4C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В отчете отражены показатели по счетам в сумме 110 795 272 377,66 руб.:</w:t>
      </w:r>
    </w:p>
    <w:p w14:paraId="5CB3C26E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120431000- вложения в акции- 2 386 424 955,65 руб.;</w:t>
      </w:r>
    </w:p>
    <w:p w14:paraId="7736E022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- 120432000 - вложения в уставный фонд государственных (муниципальных) предприятий и иные формы участия в капитале - 1 961 385 173,29руб.;</w:t>
      </w:r>
    </w:p>
    <w:p w14:paraId="0F4160F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- 120433000 – размер вложений учредителя в недвижимое и особо ценное движимое имущество учреждения 105 108 448 568,27 руб. </w:t>
      </w:r>
    </w:p>
    <w:p w14:paraId="5A3139F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- 120434000 - иные формы участия в капитале - 12 386 015,12 руб.</w:t>
      </w:r>
    </w:p>
    <w:p w14:paraId="2D8ABEC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- 121532000 – 1 003 814 847,57 руб.</w:t>
      </w:r>
    </w:p>
    <w:p w14:paraId="3EC6D681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- 121533000 – 322 812 817,76 руб.</w:t>
      </w:r>
    </w:p>
    <w:p w14:paraId="6D1FDB6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В таблице представлена расшифровка в разрезе организаций- эмитентов, в которые консолидированным бюджетом области осуществлены вложения:</w:t>
      </w:r>
    </w:p>
    <w:p w14:paraId="7A3084E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795" w:type="dxa"/>
        <w:tblInd w:w="108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140"/>
        <w:gridCol w:w="2259"/>
        <w:gridCol w:w="2342"/>
        <w:gridCol w:w="3205"/>
      </w:tblGrid>
      <w:tr w:rsidR="00D63D05" w14:paraId="460908FE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BD8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FC38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Код счета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ED2C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A28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Вложения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0E976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организации</w:t>
            </w:r>
          </w:p>
        </w:tc>
      </w:tr>
      <w:tr w:rsidR="00D63D05" w14:paraId="5D2CC33C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C9C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C629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120431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04C8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2 386 424 955,65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37A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Акции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216A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63D05" w14:paraId="657E6251" w14:textId="77777777"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CBE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D63D05" w14:paraId="02EA1BF7" w14:textId="77777777">
        <w:trPr>
          <w:trHeight w:val="1086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BD1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7C1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9680C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80 347 200,00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8653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3028E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4825068173</w:t>
            </w:r>
          </w:p>
          <w:p w14:paraId="0A65EAB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Липецкие автобусные линии</w:t>
            </w:r>
          </w:p>
        </w:tc>
      </w:tr>
      <w:tr w:rsidR="00D63D05" w14:paraId="7EB843F4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F900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FFF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542B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2 259 431 378,65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C57E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</w:t>
            </w:r>
          </w:p>
          <w:p w14:paraId="690F64B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8B1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4826052440</w:t>
            </w:r>
          </w:p>
          <w:p w14:paraId="0D1BCDF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ОЭЗ ППТ ЛИПЕЦК АО</w:t>
            </w:r>
          </w:p>
        </w:tc>
      </w:tr>
      <w:tr w:rsidR="00D63D05" w14:paraId="2D80ACDE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EAB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F564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A543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5 350 000,00</w:t>
            </w:r>
          </w:p>
          <w:p w14:paraId="7C56B448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302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Акции </w:t>
            </w:r>
          </w:p>
          <w:p w14:paraId="69F74E1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AAC5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4821007282</w:t>
            </w:r>
          </w:p>
          <w:p w14:paraId="3032F228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«УКС г. Ельца»</w:t>
            </w:r>
          </w:p>
        </w:tc>
      </w:tr>
      <w:tr w:rsidR="00D63D05" w14:paraId="11689345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8D4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95D8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A5543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20 000 000,00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5C45C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A8C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4826037139</w:t>
            </w:r>
          </w:p>
          <w:p w14:paraId="6E6AC73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 Липецкая ипотечная корпорация</w:t>
            </w:r>
          </w:p>
        </w:tc>
      </w:tr>
      <w:tr w:rsidR="00D63D05" w14:paraId="26DDD1BD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8A44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3487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D1EF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21 296 377,00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6E4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6DD2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4802008971</w:t>
            </w:r>
          </w:p>
          <w:p w14:paraId="1EA7CFD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Грязинское «АТП»</w:t>
            </w:r>
          </w:p>
        </w:tc>
      </w:tr>
      <w:tr w:rsidR="00D63D05" w14:paraId="4890CD96" w14:textId="77777777"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40216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63D05" w14:paraId="752B3A99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BCF8A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5D3C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A297A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1 961 385 173,29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D8E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F15C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63D05" w14:paraId="7A50FD63" w14:textId="77777777"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FA2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том числе:</w:t>
            </w:r>
          </w:p>
        </w:tc>
      </w:tr>
      <w:tr w:rsidR="00D63D05" w14:paraId="1E466CD0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C0E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C378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A7DC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100 541 604,65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C97E2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A7B3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4813005972</w:t>
            </w:r>
          </w:p>
          <w:p w14:paraId="228D356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ОГКП «Липецкий аэропорт»</w:t>
            </w:r>
          </w:p>
        </w:tc>
      </w:tr>
      <w:tr w:rsidR="00D63D05" w14:paraId="20902011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2A7A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45AA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5F35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395 143 284,52</w:t>
            </w:r>
          </w:p>
          <w:p w14:paraId="25E11C91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B5E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2BF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4825036020</w:t>
            </w:r>
          </w:p>
          <w:p w14:paraId="12536C0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ОГУП ЛОКК</w:t>
            </w:r>
          </w:p>
          <w:p w14:paraId="2564A163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63D05" w14:paraId="7EC4D390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027E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7F3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C928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1 094 587 321,10</w:t>
            </w:r>
          </w:p>
          <w:p w14:paraId="2200C027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49A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399C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4821002037</w:t>
            </w:r>
          </w:p>
          <w:p w14:paraId="11E7D38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ОГУП Елецводоканал</w:t>
            </w:r>
          </w:p>
          <w:p w14:paraId="05AAA692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63D05" w14:paraId="3F1AA502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3D6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  <w:p w14:paraId="5E42557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978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212F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43 310 000,00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3EDAE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1EB6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4802014710</w:t>
            </w:r>
          </w:p>
          <w:p w14:paraId="15DFA07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«ТК-Грязи»</w:t>
            </w:r>
          </w:p>
        </w:tc>
      </w:tr>
      <w:tr w:rsidR="00D63D05" w14:paraId="4CADC5EF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10A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733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0CEE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4 253 207,12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FE684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B50E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4810009256</w:t>
            </w:r>
          </w:p>
          <w:p w14:paraId="22EBD742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«Красное сервис»</w:t>
            </w:r>
          </w:p>
        </w:tc>
      </w:tr>
      <w:tr w:rsidR="00D63D05" w14:paraId="482D3CEE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F3C3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4D98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9CC95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299 638,00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675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4E12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4813024541</w:t>
            </w:r>
          </w:p>
          <w:p w14:paraId="711EDDB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«Архитектор» Липецкого муниципального района</w:t>
            </w:r>
          </w:p>
        </w:tc>
      </w:tr>
      <w:tr w:rsidR="00D63D05" w14:paraId="6C235065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742D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02E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FE03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290 450 933,52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C909C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812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4826001982</w:t>
            </w:r>
          </w:p>
          <w:p w14:paraId="387B456E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«Липецктеплосеть»</w:t>
            </w:r>
          </w:p>
        </w:tc>
      </w:tr>
      <w:tr w:rsidR="00D63D05" w14:paraId="7E282A1E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01ED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EF9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98DA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8 350 000,00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959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D7F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4805017090</w:t>
            </w:r>
          </w:p>
          <w:p w14:paraId="08B40B7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«Добровский водоканал»</w:t>
            </w:r>
          </w:p>
        </w:tc>
      </w:tr>
      <w:tr w:rsidR="00D63D05" w14:paraId="1D8FC035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BDF4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819A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120432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BDCC0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24 449 184,38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927B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государственных (муниципальных) предприятиях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65A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4826001982</w:t>
            </w:r>
          </w:p>
          <w:p w14:paraId="2F77AF6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«Измалковский водоканал»</w:t>
            </w:r>
          </w:p>
        </w:tc>
      </w:tr>
      <w:tr w:rsidR="00D63D05" w14:paraId="19B21F31" w14:textId="77777777"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D6BE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63D05" w14:paraId="0945BE1C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6833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15EB8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121532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B8BC9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1 003 814 847,57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A12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Вложения в государственные (муниципальные) предприятия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DD7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D63D05" w14:paraId="7885DA07" w14:textId="77777777"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E667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D63D05" w14:paraId="5F0274E1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A2BDD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197BA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121532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67743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315 882 521,29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A241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Вложения в государственные (муниципальные) предприятия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B0D9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4821002037</w:t>
            </w:r>
          </w:p>
          <w:p w14:paraId="6DB54AC6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ОГУП Елецводоканал</w:t>
            </w:r>
          </w:p>
        </w:tc>
      </w:tr>
      <w:tr w:rsidR="00D63D05" w14:paraId="0257B3F1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ACBC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9A28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121532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D1DC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 153 251 006,34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CE34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Вложения в государственные (муниципальные) предприятия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6F1A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4826001982</w:t>
            </w:r>
          </w:p>
          <w:p w14:paraId="07527B7A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«Липецктеплосеть»</w:t>
            </w:r>
          </w:p>
        </w:tc>
      </w:tr>
      <w:tr w:rsidR="00D63D05" w14:paraId="6330D30A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D600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B9B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121532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54153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360 107 261,14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7EE8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Вложения в государственные (муниципальные) предприятия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7C2E3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4808003313</w:t>
            </w:r>
          </w:p>
          <w:p w14:paraId="098C3744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«Задонский водоканал»</w:t>
            </w:r>
          </w:p>
        </w:tc>
      </w:tr>
      <w:tr w:rsidR="00D63D05" w14:paraId="5AD8840C" w14:textId="77777777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D0E55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BBB4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121532</w:t>
            </w:r>
          </w:p>
          <w:p w14:paraId="791CC6A6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BBA0" w14:textId="77777777" w:rsidR="00D63D05" w:rsidRDefault="00144559">
            <w:pPr>
              <w:jc w:val="right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174 574 058,80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3C391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Вложения в государственные (муниципальные) предприятия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24E5F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 4805017090</w:t>
            </w:r>
          </w:p>
          <w:p w14:paraId="7BC54AEE" w14:textId="77777777" w:rsidR="00D63D05" w:rsidRDefault="00144559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МУП «Добровский водоканал»</w:t>
            </w:r>
          </w:p>
        </w:tc>
      </w:tr>
    </w:tbl>
    <w:p w14:paraId="3F4E964D" w14:textId="77777777" w:rsidR="00D63D05" w:rsidRDefault="00144559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44E8EEED" w14:textId="77777777" w:rsidR="00D63D05" w:rsidRDefault="00144559">
      <w:pPr>
        <w:spacing w:line="360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счета 120433000, отраженного в Балансе исполнения консолидированного бюджета субъекта Российской Федерации и бюджета территориального государственного внебюджетного фонда (ф.0503320) соответствуют показателям счета 0 210 06 000, отраженного в Балансе государственных (муниципальных) учреждений (ф.0503730).</w:t>
      </w:r>
    </w:p>
    <w:p w14:paraId="3722C39A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Информация о задолженности по долговым обязательствам представлена в (ф.0503372). </w:t>
      </w:r>
    </w:p>
    <w:p w14:paraId="4BB6CC0D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Объем государственного внутреннего долга Липецкой области по состоянию на 01.01.2025 года составил 13 915 739 322,19 руб. </w:t>
      </w:r>
    </w:p>
    <w:p w14:paraId="3EBEF82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государственного долга области:</w:t>
      </w:r>
    </w:p>
    <w:p w14:paraId="3F429316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-   государственные ценные бумаги Липецкой области -950 016 809,34 – 6,8%;</w:t>
      </w:r>
    </w:p>
    <w:p w14:paraId="78117F31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- бюджетные кредиты, привлеченные в областной бюджет из других бюджетов бюджетной системы Российской Федерации- 12 965 722 512,85 руб. – 93,2%.</w:t>
      </w:r>
    </w:p>
    <w:p w14:paraId="52497096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Верхний предел государственного внутреннего долга Липецкой области на 1 января 2025 года, установленный частью 1 статьи 10 Закона Липецкой области от 19.12.2023г. № 423-ОЗ «Об областном бюджете на 2024 год и на плановый период 2025 и 2026 годов» превышен на 16 000,00 руб. в связи с возвратом амортизационной части номинальной стоимости облигаций из-за невозможности определить получателя.</w:t>
      </w:r>
    </w:p>
    <w:p w14:paraId="66711902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 объема государственного долга Липецкой области к объему доходов областного бюджета без учета безвозмездных поступлений по состоянию на 01.01.2025 составило 14,6%, что соответствует требованиям бюджетного законодательства.</w:t>
      </w:r>
    </w:p>
    <w:p w14:paraId="1BD95EDC" w14:textId="77777777" w:rsidR="00D63D05" w:rsidRDefault="00144559">
      <w:pPr>
        <w:spacing w:line="360" w:lineRule="auto"/>
        <w:ind w:firstLine="70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были исполнены долговые обязательства области по государственным облигациям области в объеме 1 449 984 0000 руб., по бюджетным кредитам в объеме 2 165 770 809,55 руб. В целях развития экономики Липецкой области получен бюджетный кредит на финансовое обеспечение реализации инфраструктурных проектов в объеме 958 132 000 руб.</w:t>
      </w:r>
    </w:p>
    <w:p w14:paraId="7D18DE6F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E1A3139" w14:textId="77777777" w:rsidR="00D63D05" w:rsidRDefault="00144559">
      <w:pPr>
        <w:spacing w:line="360" w:lineRule="auto"/>
        <w:ind w:firstLine="70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 «Прочие вопросы деятельности»</w:t>
      </w:r>
    </w:p>
    <w:p w14:paraId="0DDF3CF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    В составе годовой отчетности представлены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«Сведения о вложениях в объекты недвижимого имущества, объектах незавершенного строительства» (ф.0503190)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83185E0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        Вложения в объекты недвижимого имущества по состоянию на 01 января 2025 года составили 19 286 082 535,76 руб., что соответствует показателям по счетам 110611000, 110691000 отраженным в строках 071,075 гр.22, «Сведений о движении нефинансовых активов» (ф.0503368). </w:t>
      </w:r>
    </w:p>
    <w:p w14:paraId="2EE9AF2E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Наличие внутридокументных ошибок в ф.0503190 (показатель графы 21 меньше показателя графы 20) в сумме 412 262,30 руб. и 34 604 591,00 руб. - проектные решения по строительству объектов министерства дорог и транспорта области устарели, кассовые расходы в 2024 году не производились. Данные объекты подлежат списанию в 2025 году.</w:t>
      </w:r>
    </w:p>
    <w:p w14:paraId="55F23227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Расхождения междокументного контроля ф.0503368 и ф.0503190 объясняются исправлением ошибок прошлых лет по счету 10611000, отраженной в ф.0503373, уточнением статусов объектов, а также перемещением объектов из раздела в раздел данной формы отчетности.</w:t>
      </w:r>
    </w:p>
    <w:p w14:paraId="477AF61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   Несоответствие суммы фактических расходов по объектам (в разрезе кадастровых номеров) по счету 110611000 на начало года (гр.17) и показателей годовой отчетности за 2023 год объясняется присвоением, уточнением кадастровых номеров объектов незавершенного строительства.</w:t>
      </w:r>
    </w:p>
    <w:p w14:paraId="533F5D64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0EEB665" w14:textId="77777777" w:rsidR="00D63D05" w:rsidRDefault="00144559">
      <w:pPr>
        <w:spacing w:line="36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0D81E34" w14:textId="77777777" w:rsidR="00D63D05" w:rsidRDefault="00144559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1E0B7EBE" w14:textId="77777777" w:rsidR="00D63D05" w:rsidRDefault="00144559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A0A0E4C" w14:textId="77777777" w:rsidR="00D63D05" w:rsidRDefault="00144559">
      <w:pP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</w:t>
      </w:r>
    </w:p>
    <w:p w14:paraId="2ED35A31" w14:textId="77777777" w:rsidR="00D63D05" w:rsidRDefault="00144559">
      <w:pPr>
        <w:rPr>
          <w:color w:val="000000"/>
        </w:rPr>
      </w:pPr>
      <w:r>
        <w:rPr>
          <w:rFonts w:ascii="Calibri" w:eastAsia="Calibri" w:hAnsi="Calibri" w:cs="Calibri"/>
          <w:color w:val="000000"/>
        </w:rPr>
        <w:t> </w:t>
      </w:r>
    </w:p>
    <w:p w14:paraId="7D37E8CE" w14:textId="77777777" w:rsidR="00D63D05" w:rsidRDefault="00D63D05"/>
    <w:p w14:paraId="64EB3353" w14:textId="77777777" w:rsidR="00D63D05" w:rsidRDefault="0014455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E1CE72C" w14:textId="77777777" w:rsidR="00D63D05" w:rsidRDefault="0014455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5DD4BAB" w14:textId="77777777" w:rsidR="00D63D05" w:rsidRDefault="0014455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6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4291"/>
        <w:gridCol w:w="3116"/>
      </w:tblGrid>
      <w:tr w:rsidR="00D63D05" w14:paraId="78655475" w14:textId="77777777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C99F1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2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A7C95" w14:textId="77777777" w:rsidR="00D63D05" w:rsidRDefault="00D63D05"/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A2549" w14:textId="77777777" w:rsidR="00D63D05" w:rsidRDefault="0014455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Щеглеватых В.М.</w:t>
            </w:r>
          </w:p>
        </w:tc>
      </w:tr>
      <w:tr w:rsidR="00D63D05" w14:paraId="00B4A7DF" w14:textId="77777777">
        <w:trPr>
          <w:trHeight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5FEEB" w14:textId="77777777" w:rsidR="00D63D05" w:rsidRDefault="00D63D05">
            <w:pPr>
              <w:rPr>
                <w:sz w:val="24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654B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7EBFA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D63D05" w14:paraId="58DE38F0" w14:textId="77777777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98C585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63D05" w14:paraId="7DAF51DD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B2850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планово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67468" w14:textId="77777777" w:rsidR="00D63D05" w:rsidRDefault="00D63D05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9079" w14:textId="77777777" w:rsidR="00D63D05" w:rsidRDefault="00D63D05">
            <w:pPr>
              <w:rPr>
                <w:sz w:val="24"/>
              </w:rPr>
            </w:pPr>
          </w:p>
        </w:tc>
      </w:tr>
      <w:tr w:rsidR="00D63D05" w14:paraId="4A9AD306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784E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экономической службы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82D43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D56E1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D63D05" w14:paraId="48B4D30C" w14:textId="77777777">
        <w:trPr>
          <w:trHeight w:val="281"/>
        </w:trPr>
        <w:tc>
          <w:tcPr>
            <w:tcW w:w="995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E6C7D" w14:textId="77777777" w:rsidR="00D63D05" w:rsidRDefault="00D63D05">
            <w:pPr>
              <w:rPr>
                <w:sz w:val="24"/>
              </w:rPr>
            </w:pPr>
          </w:p>
        </w:tc>
      </w:tr>
      <w:tr w:rsidR="00D63D05" w14:paraId="233814CE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152D1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30581" w14:textId="77777777" w:rsidR="00D63D05" w:rsidRDefault="00D63D05">
            <w:pPr>
              <w:rPr>
                <w:sz w:val="24"/>
              </w:rPr>
            </w:pPr>
          </w:p>
        </w:tc>
        <w:tc>
          <w:tcPr>
            <w:tcW w:w="311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6D6B7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Пьянникова С.А.</w:t>
            </w:r>
          </w:p>
        </w:tc>
      </w:tr>
      <w:tr w:rsidR="00D63D05" w14:paraId="0045E8D4" w14:textId="77777777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2F303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17B33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04DD0" w14:textId="77777777" w:rsidR="00D63D05" w:rsidRDefault="0014455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D63D05" w14:paraId="386956D0" w14:textId="77777777">
        <w:trPr>
          <w:trHeight w:val="449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1AC57" w14:textId="77777777" w:rsidR="00D63D05" w:rsidRDefault="001445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«____»______20____г.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D363B" w14:textId="77777777" w:rsidR="00D63D05" w:rsidRDefault="00D63D05">
            <w:pPr>
              <w:rPr>
                <w:sz w:val="24"/>
              </w:rPr>
            </w:pPr>
          </w:p>
        </w:tc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67F95" w14:textId="77777777" w:rsidR="00D63D05" w:rsidRDefault="00D63D05">
            <w:pPr>
              <w:rPr>
                <w:sz w:val="24"/>
              </w:rPr>
            </w:pPr>
          </w:p>
        </w:tc>
      </w:tr>
    </w:tbl>
    <w:p w14:paraId="3C3441AE" w14:textId="77777777" w:rsidR="00D63D05" w:rsidRDefault="00144559"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sectPr w:rsidR="00D63D05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5"/>
    <w:rsid w:val="00144559"/>
    <w:rsid w:val="0028758F"/>
    <w:rsid w:val="00D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0043"/>
  <w15:docId w15:val="{8C9DAF62-2787-40AC-9404-83CAF567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7201</Words>
  <Characters>41049</Characters>
  <Application>Microsoft Office Word</Application>
  <DocSecurity>0</DocSecurity>
  <Lines>342</Lines>
  <Paragraphs>96</Paragraphs>
  <ScaleCrop>false</ScaleCrop>
  <Company/>
  <LinksUpToDate>false</LinksUpToDate>
  <CharactersWithSpaces>48154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u1496</dc:creator>
  <cp:lastModifiedBy>u1496</cp:lastModifiedBy>
  <cp:revision>2</cp:revision>
  <dcterms:created xsi:type="dcterms:W3CDTF">2025-05-23T09:31:00Z</dcterms:created>
  <dcterms:modified xsi:type="dcterms:W3CDTF">2025-05-23T09:31:00Z</dcterms:modified>
</cp:coreProperties>
</file>