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NormalTable"/>
        <w:tblW w:w="9810" w:type="dxa"/>
        <w:tblInd w:w="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3"/>
        <w:gridCol w:w="1559"/>
        <w:gridCol w:w="1768"/>
      </w:tblGrid>
      <w:tr w:rsidR="00000000">
        <w:trPr>
          <w:trHeight w:val="175"/>
        </w:trPr>
        <w:tc>
          <w:tcPr>
            <w:tcW w:w="98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C372F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Утв. приказом Минфина РФ</w:t>
            </w:r>
          </w:p>
          <w:p w:rsidR="00000000" w:rsidRDefault="00C372F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от 28 декабря 2010 г. № 191н</w:t>
            </w:r>
          </w:p>
          <w:p w:rsidR="00000000" w:rsidRDefault="00C372F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(в ред. от 2 ноября 2017 г.)</w:t>
            </w:r>
          </w:p>
        </w:tc>
      </w:tr>
      <w:tr w:rsidR="00000000" w:rsidRPr="00C372F6">
        <w:trPr>
          <w:trHeight w:val="245"/>
        </w:trPr>
        <w:tc>
          <w:tcPr>
            <w:tcW w:w="80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C372F6">
        <w:trPr>
          <w:trHeight w:val="244"/>
        </w:trPr>
        <w:tc>
          <w:tcPr>
            <w:tcW w:w="80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b/>
                <w:sz w:val="24"/>
                <w:szCs w:val="24"/>
              </w:rPr>
              <w:t>к отчету об исполнении консолидированного бюджета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0503360</w:t>
            </w: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    на   1 апреля 2021 г.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финансового органа </w:t>
            </w:r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Управление финансов Липецкой области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бюджета </w:t>
            </w:r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Консолидированный бюдже</w:t>
            </w:r>
            <w:proofErr w:type="gramStart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т(</w:t>
            </w:r>
            <w:proofErr w:type="gramEnd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ВИД=4; ИСТ=046)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42000000</w:t>
            </w: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Периодичность:    месячная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  <w:tr w:rsidR="00000000" w:rsidRPr="00C372F6">
        <w:trPr>
          <w:trHeight w:val="244"/>
        </w:trPr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76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</w:tr>
    </w:tbl>
    <w:p w:rsidR="00000000" w:rsidRPr="00C372F6" w:rsidRDefault="00C372F6">
      <w:pPr>
        <w:rPr>
          <w:rFonts w:ascii="Times New Roman" w:eastAsia="Times New Roman" w:hAnsi="Times New Roman"/>
          <w:sz w:val="24"/>
          <w:szCs w:val="24"/>
        </w:rPr>
      </w:pPr>
      <w:r w:rsidRPr="00C372F6"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372F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372F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    </w:t>
      </w:r>
      <w:r>
        <w:rPr>
          <w:rFonts w:ascii="Times New Roman" w:eastAsia="Times New Roman" w:hAnsi="Times New Roman"/>
          <w:color w:val="000000"/>
          <w:sz w:val="28"/>
        </w:rPr>
        <w:t xml:space="preserve">   Управление финансов Липецкой области в отчете об исполнении консолидированного бюджета субъекта Российской Федерации </w:t>
      </w:r>
      <w:r>
        <w:rPr>
          <w:rFonts w:ascii="Times New Roman" w:eastAsia="Times New Roman" w:hAnsi="Times New Roman"/>
          <w:b/>
          <w:color w:val="000000"/>
          <w:sz w:val="28"/>
        </w:rPr>
        <w:t>на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01 апреля 2021 года поясняет следующие отклонения: 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     </w:t>
      </w:r>
      <w:r>
        <w:rPr>
          <w:rFonts w:ascii="Times New Roman" w:eastAsia="Times New Roman" w:hAnsi="Times New Roman"/>
          <w:b/>
          <w:color w:val="000000"/>
          <w:sz w:val="28"/>
        </w:rPr>
        <w:t>1.Неконсолидируемые суммы в расходах по межбюджетным трансфертам составляют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263 271 965,81 руб.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</w:rPr>
        <w:t>из них: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- 262 159 349,44 руб. - денежные средства, перечисленные ТФОМС области ТФОМС субъектов Российской Федерации;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- 1 074 349,31 руб.- денежные средства, перечисленные Управлению пенсионного фонда Липецкой области.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- 38 267,06 руб.</w:t>
      </w: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субсидия, перечисленная бюджетам муниципальных образований зачислена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на невыясненные поступления по главе 10011701010016000180.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2.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Неконсолидируемая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 сумма 10 781,57 руб. в доходах по коду 000202150021100000150 объясняется ошибочным зачислением арендн</w:t>
      </w:r>
      <w:r>
        <w:rPr>
          <w:rFonts w:ascii="Times New Roman" w:eastAsia="Times New Roman" w:hAnsi="Times New Roman"/>
          <w:color w:val="000000"/>
          <w:sz w:val="28"/>
        </w:rPr>
        <w:t xml:space="preserve">ой платы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на данный код дохода (сельским поселением ошибочно указаны реквизиты). Вышеуказанная сумма должна была поступить на код 00011105035100000120.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    3. Расхождение данных между формами отчетности ф.0503317 и 0503152 Управления федерального казначейс</w:t>
      </w:r>
      <w:r>
        <w:rPr>
          <w:rFonts w:ascii="Times New Roman" w:eastAsia="Times New Roman" w:hAnsi="Times New Roman"/>
          <w:color w:val="000000"/>
          <w:sz w:val="28"/>
        </w:rPr>
        <w:t xml:space="preserve">тва по Липецкой области по доходам в сумме </w:t>
      </w:r>
      <w:r>
        <w:rPr>
          <w:rFonts w:ascii="Times New Roman" w:eastAsia="Times New Roman" w:hAnsi="Times New Roman"/>
          <w:b/>
          <w:color w:val="000000"/>
          <w:sz w:val="28"/>
        </w:rPr>
        <w:t>22 255 442,26 руб</w:t>
      </w:r>
      <w:r>
        <w:rPr>
          <w:rFonts w:ascii="Times New Roman" w:eastAsia="Times New Roman" w:hAnsi="Times New Roman"/>
          <w:color w:val="000000"/>
          <w:sz w:val="28"/>
        </w:rPr>
        <w:t>. объясняется поступлением сре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дств в п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ути: 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b/>
          <w:color w:val="000000"/>
          <w:sz w:val="28"/>
        </w:rPr>
        <w:t>- бюджет городских округов - 22 025 155,60 руб., в том числе по кодам: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- 00020220216040000150 -21 924 387,66 руб.;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- 00020229999040000150 - 100 767,9</w:t>
      </w:r>
      <w:r>
        <w:rPr>
          <w:rFonts w:ascii="Times New Roman" w:eastAsia="Times New Roman" w:hAnsi="Times New Roman"/>
          <w:color w:val="000000"/>
          <w:sz w:val="28"/>
        </w:rPr>
        <w:t>4 руб.;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 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  - бюджет муниципальных районов - 230 286,66 руб. по кодам: 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- 00020230024050000150 -  200 000,00 руб.;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- 00020229999050000150 - 30 286,66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  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 4.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Внутридокументная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ошибка в ф.0503317 в сумме 8800,00 руб. объясняется тем, что проведена конс</w:t>
      </w:r>
      <w:r>
        <w:rPr>
          <w:rFonts w:ascii="Times New Roman" w:eastAsia="Times New Roman" w:hAnsi="Times New Roman"/>
          <w:color w:val="000000"/>
          <w:sz w:val="28"/>
        </w:rPr>
        <w:t>олидация перечисленных межбюджетных между бюджетами поселений и муниципальных районов с кодом невыясненных поступлений 00011701050050000180.</w:t>
      </w:r>
    </w:p>
    <w:p w:rsidR="00000000" w:rsidRDefault="00C372F6">
      <w:pPr>
        <w:spacing w:before="240" w:after="24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 5.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Внутридокументная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ошибка в ф.0503317 (отчета с таблицей 4) в сумме 63,68 руб. объясняется тем, что возврат М</w:t>
      </w:r>
      <w:r>
        <w:rPr>
          <w:rFonts w:ascii="Times New Roman" w:eastAsia="Times New Roman" w:hAnsi="Times New Roman"/>
          <w:color w:val="000000"/>
          <w:sz w:val="28"/>
        </w:rPr>
        <w:t>БТ между бюджетами районов и поселений произведен не с кода 00021960010100000150, а с кода 00020240014050000150.</w:t>
      </w:r>
    </w:p>
    <w:p w:rsidR="00000000" w:rsidRDefault="00C372F6">
      <w:pPr>
        <w:spacing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     6. Отклонения ф.0503317 с отчетом Управления федерального казначейства по Липецкой области (ф.0503152) в части раздела 3 "Источники" по К</w:t>
      </w:r>
      <w:r>
        <w:rPr>
          <w:rFonts w:ascii="Times New Roman" w:eastAsia="Times New Roman" w:hAnsi="Times New Roman"/>
          <w:color w:val="000000"/>
          <w:sz w:val="28"/>
        </w:rPr>
        <w:t xml:space="preserve">ОСГУ 510, 610  объясняется перечислением средств со счетов 40201, 40204 открытых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в кредитных организациях, на казначейские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</w:rPr>
        <w:t>счета  в связи с переходом на систему казначейских платежей.</w:t>
      </w:r>
    </w:p>
    <w:p w:rsidR="00C372F6" w:rsidRDefault="00C372F6">
      <w:pPr>
        <w:spacing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C372F6" w:rsidRDefault="00C372F6">
      <w:pPr>
        <w:spacing w:line="360" w:lineRule="auto"/>
        <w:rPr>
          <w:color w:val="000000"/>
        </w:rPr>
      </w:pPr>
    </w:p>
    <w:p w:rsidR="00000000" w:rsidRDefault="00C372F6">
      <w:pPr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  </w:t>
      </w:r>
    </w:p>
    <w:tbl>
      <w:tblPr>
        <w:tblStyle w:val="NormalTable"/>
        <w:tblW w:w="960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2820"/>
        <w:gridCol w:w="3212"/>
      </w:tblGrid>
      <w:tr w:rsidR="00000000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Щеглеватых</w:t>
            </w:r>
            <w:proofErr w:type="spellEnd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В.М.</w:t>
            </w:r>
          </w:p>
        </w:tc>
      </w:tr>
      <w:tr w:rsidR="00000000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96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Руководитель планово-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экономической службы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96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Главный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Пьянникова</w:t>
            </w:r>
            <w:proofErr w:type="spellEnd"/>
            <w:r w:rsidRPr="00C37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С.А.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00000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F6">
              <w:rPr>
                <w:rFonts w:ascii="Times New Roman" w:eastAsia="Times New Roman" w:hAnsi="Times New Roman"/>
                <w:sz w:val="24"/>
                <w:szCs w:val="24"/>
              </w:rPr>
              <w:t>"____"   ____________ 20____г.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C372F6" w:rsidRDefault="00C372F6">
            <w:pPr>
              <w:rPr>
                <w:sz w:val="24"/>
                <w:szCs w:val="24"/>
              </w:rPr>
            </w:pPr>
          </w:p>
        </w:tc>
      </w:tr>
    </w:tbl>
    <w:p w:rsidR="00000000" w:rsidRDefault="00C372F6">
      <w:r>
        <w:rPr>
          <w:rFonts w:ascii="Times New Roman" w:eastAsia="Times New Roman" w:hAnsi="Times New Roman"/>
          <w:sz w:val="24"/>
        </w:rPr>
        <w:t xml:space="preserve">        </w:t>
      </w:r>
    </w:p>
    <w:sectPr w:rsidR="00000000" w:rsidSect="00C372F6">
      <w:pgSz w:w="12240" w:h="15840"/>
      <w:pgMar w:top="1133" w:right="1183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C2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6EA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EA7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0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A9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BC0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EB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4E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0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3C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2F6"/>
    <w:rsid w:val="00C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  <w:rPr>
      <w:sz w:val="22"/>
    </w:rPr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Кривовицина Елена Владимировна</dc:creator>
  <cp:lastModifiedBy>Кривовицина Елена Викьлровна</cp:lastModifiedBy>
  <cp:revision>2</cp:revision>
  <dcterms:created xsi:type="dcterms:W3CDTF">2021-05-13T09:55:00Z</dcterms:created>
  <dcterms:modified xsi:type="dcterms:W3CDTF">2021-05-13T09:55:00Z</dcterms:modified>
</cp:coreProperties>
</file>