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B0E" w:rsidRPr="00461B0E" w:rsidRDefault="00461B0E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:rsidR="00461B0E" w:rsidRPr="00461B0E" w:rsidRDefault="00461B0E">
      <w:pPr>
        <w:pStyle w:val="ConsPlusTitle"/>
        <w:jc w:val="center"/>
        <w:rPr>
          <w:rFonts w:ascii="Times New Roman" w:hAnsi="Times New Roman" w:cs="Times New Roman"/>
        </w:rPr>
      </w:pPr>
      <w:r w:rsidRPr="00461B0E">
        <w:rPr>
          <w:rFonts w:ascii="Times New Roman" w:hAnsi="Times New Roman" w:cs="Times New Roman"/>
        </w:rPr>
        <w:t>АДМИНИСТРАЦИЯ ЛИПЕЦКОЙ ОБЛАСТИ</w:t>
      </w:r>
    </w:p>
    <w:p w:rsidR="00461B0E" w:rsidRPr="00461B0E" w:rsidRDefault="00461B0E">
      <w:pPr>
        <w:pStyle w:val="ConsPlusTitle"/>
        <w:jc w:val="center"/>
        <w:rPr>
          <w:rFonts w:ascii="Times New Roman" w:hAnsi="Times New Roman" w:cs="Times New Roman"/>
        </w:rPr>
      </w:pPr>
    </w:p>
    <w:p w:rsidR="00461B0E" w:rsidRPr="00461B0E" w:rsidRDefault="00461B0E">
      <w:pPr>
        <w:pStyle w:val="ConsPlusTitle"/>
        <w:jc w:val="center"/>
        <w:rPr>
          <w:rFonts w:ascii="Times New Roman" w:hAnsi="Times New Roman" w:cs="Times New Roman"/>
        </w:rPr>
      </w:pPr>
      <w:r w:rsidRPr="00461B0E">
        <w:rPr>
          <w:rFonts w:ascii="Times New Roman" w:hAnsi="Times New Roman" w:cs="Times New Roman"/>
        </w:rPr>
        <w:t>ПОСТАНОВЛЕНИЕ</w:t>
      </w:r>
    </w:p>
    <w:p w:rsidR="00461B0E" w:rsidRPr="00461B0E" w:rsidRDefault="00461B0E">
      <w:pPr>
        <w:pStyle w:val="ConsPlusTitle"/>
        <w:jc w:val="center"/>
        <w:rPr>
          <w:rFonts w:ascii="Times New Roman" w:hAnsi="Times New Roman" w:cs="Times New Roman"/>
        </w:rPr>
      </w:pPr>
      <w:r w:rsidRPr="00461B0E">
        <w:rPr>
          <w:rFonts w:ascii="Times New Roman" w:hAnsi="Times New Roman" w:cs="Times New Roman"/>
        </w:rPr>
        <w:t>от 14 июня 2017 г. N 306</w:t>
      </w:r>
    </w:p>
    <w:p w:rsidR="00461B0E" w:rsidRPr="00461B0E" w:rsidRDefault="00461B0E">
      <w:pPr>
        <w:pStyle w:val="ConsPlusTitle"/>
        <w:jc w:val="center"/>
        <w:rPr>
          <w:rFonts w:ascii="Times New Roman" w:hAnsi="Times New Roman" w:cs="Times New Roman"/>
        </w:rPr>
      </w:pPr>
    </w:p>
    <w:p w:rsidR="00461B0E" w:rsidRPr="00461B0E" w:rsidRDefault="00461B0E">
      <w:pPr>
        <w:pStyle w:val="ConsPlusTitle"/>
        <w:jc w:val="center"/>
        <w:rPr>
          <w:rFonts w:ascii="Times New Roman" w:hAnsi="Times New Roman" w:cs="Times New Roman"/>
        </w:rPr>
      </w:pPr>
      <w:r w:rsidRPr="00461B0E">
        <w:rPr>
          <w:rFonts w:ascii="Times New Roman" w:hAnsi="Times New Roman" w:cs="Times New Roman"/>
        </w:rPr>
        <w:t>О ВНЕСЕНИИ ИЗМЕНЕНИЙ В ПОСТАНОВЛЕНИЕ АДМИНИСТРАЦИИ ЛИПЕЦКОЙ</w:t>
      </w:r>
    </w:p>
    <w:p w:rsidR="00461B0E" w:rsidRPr="00461B0E" w:rsidRDefault="00461B0E">
      <w:pPr>
        <w:pStyle w:val="ConsPlusTitle"/>
        <w:jc w:val="center"/>
        <w:rPr>
          <w:rFonts w:ascii="Times New Roman" w:hAnsi="Times New Roman" w:cs="Times New Roman"/>
        </w:rPr>
      </w:pPr>
      <w:r w:rsidRPr="00461B0E">
        <w:rPr>
          <w:rFonts w:ascii="Times New Roman" w:hAnsi="Times New Roman" w:cs="Times New Roman"/>
        </w:rPr>
        <w:t>ОБЛАСТИ ОТ 26 ДЕКАБРЯ 2014 ГОДА N 549 "ОБ УТВЕРЖДЕНИИ</w:t>
      </w:r>
    </w:p>
    <w:p w:rsidR="00461B0E" w:rsidRPr="00461B0E" w:rsidRDefault="00461B0E">
      <w:pPr>
        <w:pStyle w:val="ConsPlusTitle"/>
        <w:jc w:val="center"/>
        <w:rPr>
          <w:rFonts w:ascii="Times New Roman" w:hAnsi="Times New Roman" w:cs="Times New Roman"/>
        </w:rPr>
      </w:pPr>
      <w:r w:rsidRPr="00461B0E">
        <w:rPr>
          <w:rFonts w:ascii="Times New Roman" w:hAnsi="Times New Roman" w:cs="Times New Roman"/>
        </w:rPr>
        <w:t>ПОРЯДКА ОСУЩЕСТВЛЕНИЯ ГЛАВНЫМИ РАСПОРЯДИТЕЛЯМИ</w:t>
      </w:r>
    </w:p>
    <w:p w:rsidR="00461B0E" w:rsidRPr="00461B0E" w:rsidRDefault="00461B0E">
      <w:pPr>
        <w:pStyle w:val="ConsPlusTitle"/>
        <w:jc w:val="center"/>
        <w:rPr>
          <w:rFonts w:ascii="Times New Roman" w:hAnsi="Times New Roman" w:cs="Times New Roman"/>
        </w:rPr>
      </w:pPr>
      <w:r w:rsidRPr="00461B0E">
        <w:rPr>
          <w:rFonts w:ascii="Times New Roman" w:hAnsi="Times New Roman" w:cs="Times New Roman"/>
        </w:rPr>
        <w:t>(РАСПОРЯДИТЕЛЯМИ) СРЕДСТВ ОБЛАСТНОГО БЮДЖЕТА, ГЛАВНЫМИ</w:t>
      </w:r>
    </w:p>
    <w:p w:rsidR="00461B0E" w:rsidRPr="00461B0E" w:rsidRDefault="00461B0E">
      <w:pPr>
        <w:pStyle w:val="ConsPlusTitle"/>
        <w:jc w:val="center"/>
        <w:rPr>
          <w:rFonts w:ascii="Times New Roman" w:hAnsi="Times New Roman" w:cs="Times New Roman"/>
        </w:rPr>
      </w:pPr>
      <w:r w:rsidRPr="00461B0E">
        <w:rPr>
          <w:rFonts w:ascii="Times New Roman" w:hAnsi="Times New Roman" w:cs="Times New Roman"/>
        </w:rPr>
        <w:t xml:space="preserve">АДМИНИСТРАТОРАМИ (АДМИНИСТРАТОРАМИ) ДОХОДОВ </w:t>
      </w:r>
      <w:proofErr w:type="gramStart"/>
      <w:r w:rsidRPr="00461B0E">
        <w:rPr>
          <w:rFonts w:ascii="Times New Roman" w:hAnsi="Times New Roman" w:cs="Times New Roman"/>
        </w:rPr>
        <w:t>ОБЛАСТНОГО</w:t>
      </w:r>
      <w:proofErr w:type="gramEnd"/>
    </w:p>
    <w:p w:rsidR="00461B0E" w:rsidRPr="00461B0E" w:rsidRDefault="00461B0E">
      <w:pPr>
        <w:pStyle w:val="ConsPlusTitle"/>
        <w:jc w:val="center"/>
        <w:rPr>
          <w:rFonts w:ascii="Times New Roman" w:hAnsi="Times New Roman" w:cs="Times New Roman"/>
        </w:rPr>
      </w:pPr>
      <w:r w:rsidRPr="00461B0E">
        <w:rPr>
          <w:rFonts w:ascii="Times New Roman" w:hAnsi="Times New Roman" w:cs="Times New Roman"/>
        </w:rPr>
        <w:t>БЮДЖЕТА, ГЛАВНЫМИ АДМИНИСТРАТОРАМИ (АДМИНИСТРАТОРАМИ)</w:t>
      </w:r>
    </w:p>
    <w:p w:rsidR="00461B0E" w:rsidRPr="00461B0E" w:rsidRDefault="00461B0E">
      <w:pPr>
        <w:pStyle w:val="ConsPlusTitle"/>
        <w:jc w:val="center"/>
        <w:rPr>
          <w:rFonts w:ascii="Times New Roman" w:hAnsi="Times New Roman" w:cs="Times New Roman"/>
        </w:rPr>
      </w:pPr>
      <w:r w:rsidRPr="00461B0E">
        <w:rPr>
          <w:rFonts w:ascii="Times New Roman" w:hAnsi="Times New Roman" w:cs="Times New Roman"/>
        </w:rPr>
        <w:t>ИСТОЧНИКОВ ФИНАНСИРОВАНИЯ ДЕФИЦИТА ОБЛАСТНОГО БЮДЖЕТА</w:t>
      </w:r>
    </w:p>
    <w:p w:rsidR="00461B0E" w:rsidRPr="00461B0E" w:rsidRDefault="00461B0E">
      <w:pPr>
        <w:pStyle w:val="ConsPlusTitle"/>
        <w:jc w:val="center"/>
        <w:rPr>
          <w:rFonts w:ascii="Times New Roman" w:hAnsi="Times New Roman" w:cs="Times New Roman"/>
        </w:rPr>
      </w:pPr>
      <w:r w:rsidRPr="00461B0E">
        <w:rPr>
          <w:rFonts w:ascii="Times New Roman" w:hAnsi="Times New Roman" w:cs="Times New Roman"/>
        </w:rPr>
        <w:t>ВНУТРЕННЕГО ФИНАНСОВОГО КОНТРОЛЯ И ВНУТРЕННЕГО</w:t>
      </w:r>
    </w:p>
    <w:p w:rsidR="00461B0E" w:rsidRPr="00461B0E" w:rsidRDefault="00461B0E">
      <w:pPr>
        <w:pStyle w:val="ConsPlusTitle"/>
        <w:jc w:val="center"/>
        <w:rPr>
          <w:rFonts w:ascii="Times New Roman" w:hAnsi="Times New Roman" w:cs="Times New Roman"/>
        </w:rPr>
      </w:pPr>
      <w:r w:rsidRPr="00461B0E">
        <w:rPr>
          <w:rFonts w:ascii="Times New Roman" w:hAnsi="Times New Roman" w:cs="Times New Roman"/>
        </w:rPr>
        <w:t>ФИНАНСОВОГО АУДИТА"</w:t>
      </w:r>
    </w:p>
    <w:p w:rsidR="00461B0E" w:rsidRPr="00461B0E" w:rsidRDefault="00461B0E">
      <w:pPr>
        <w:pStyle w:val="ConsPlusNormal"/>
        <w:jc w:val="both"/>
        <w:rPr>
          <w:rFonts w:ascii="Times New Roman" w:hAnsi="Times New Roman" w:cs="Times New Roman"/>
        </w:rPr>
      </w:pPr>
    </w:p>
    <w:p w:rsidR="00461B0E" w:rsidRPr="00461B0E" w:rsidRDefault="00461B0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B0E">
        <w:rPr>
          <w:rFonts w:ascii="Times New Roman" w:hAnsi="Times New Roman" w:cs="Times New Roman"/>
        </w:rPr>
        <w:t>По результатам проведенного мониторинга нормативных правовых актов администрации Липецкой области администрация Липецкой области постановляет:</w:t>
      </w:r>
    </w:p>
    <w:p w:rsidR="00461B0E" w:rsidRPr="00461B0E" w:rsidRDefault="00461B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461B0E">
        <w:rPr>
          <w:rFonts w:ascii="Times New Roman" w:hAnsi="Times New Roman" w:cs="Times New Roman"/>
        </w:rPr>
        <w:t xml:space="preserve">Внести в </w:t>
      </w:r>
      <w:hyperlink r:id="rId5" w:history="1">
        <w:r w:rsidRPr="00461B0E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461B0E">
        <w:rPr>
          <w:rFonts w:ascii="Times New Roman" w:hAnsi="Times New Roman" w:cs="Times New Roman"/>
        </w:rPr>
        <w:t xml:space="preserve"> администрации Липецкой области от 26 декабря 2014 года N 549 "Об утверждении Порядка осуществления главными распорядителями (распорядителями) средств областного бюд</w:t>
      </w:r>
      <w:bookmarkStart w:id="0" w:name="_GoBack"/>
      <w:bookmarkEnd w:id="0"/>
      <w:r w:rsidRPr="00461B0E">
        <w:rPr>
          <w:rFonts w:ascii="Times New Roman" w:hAnsi="Times New Roman" w:cs="Times New Roman"/>
        </w:rPr>
        <w:t>жета, главными администраторами (администраторами) доходов областного бюджета, главными администраторами (администраторами) источников финансирования дефицита областного бюджета внутреннего финансового контроля и внутреннего финансового аудита" ("Липецкая газета", 2015, 14 января) следующие изменения:</w:t>
      </w:r>
      <w:proofErr w:type="gramEnd"/>
    </w:p>
    <w:p w:rsidR="00461B0E" w:rsidRPr="00461B0E" w:rsidRDefault="00461B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B0E">
        <w:rPr>
          <w:rFonts w:ascii="Times New Roman" w:hAnsi="Times New Roman" w:cs="Times New Roman"/>
        </w:rPr>
        <w:t xml:space="preserve">В </w:t>
      </w:r>
      <w:hyperlink r:id="rId6" w:history="1">
        <w:r w:rsidRPr="00461B0E">
          <w:rPr>
            <w:rFonts w:ascii="Times New Roman" w:hAnsi="Times New Roman" w:cs="Times New Roman"/>
            <w:color w:val="0000FF"/>
          </w:rPr>
          <w:t>приложении</w:t>
        </w:r>
      </w:hyperlink>
      <w:r w:rsidRPr="00461B0E">
        <w:rPr>
          <w:rFonts w:ascii="Times New Roman" w:hAnsi="Times New Roman" w:cs="Times New Roman"/>
        </w:rPr>
        <w:t xml:space="preserve"> к постановлению:</w:t>
      </w:r>
    </w:p>
    <w:p w:rsidR="00461B0E" w:rsidRPr="00461B0E" w:rsidRDefault="00461B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B0E">
        <w:rPr>
          <w:rFonts w:ascii="Times New Roman" w:hAnsi="Times New Roman" w:cs="Times New Roman"/>
        </w:rPr>
        <w:t xml:space="preserve">1. В разделе 1 "Общие положения" </w:t>
      </w:r>
      <w:hyperlink r:id="rId7" w:history="1">
        <w:r w:rsidRPr="00461B0E">
          <w:rPr>
            <w:rFonts w:ascii="Times New Roman" w:hAnsi="Times New Roman" w:cs="Times New Roman"/>
            <w:color w:val="0000FF"/>
          </w:rPr>
          <w:t>пункт 1.3</w:t>
        </w:r>
      </w:hyperlink>
      <w:r w:rsidRPr="00461B0E">
        <w:rPr>
          <w:rFonts w:ascii="Times New Roman" w:hAnsi="Times New Roman" w:cs="Times New Roman"/>
        </w:rPr>
        <w:t xml:space="preserve"> дополнить абзацем следующего содержания:</w:t>
      </w:r>
    </w:p>
    <w:p w:rsidR="00461B0E" w:rsidRPr="00461B0E" w:rsidRDefault="00461B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461B0E">
        <w:rPr>
          <w:rFonts w:ascii="Times New Roman" w:hAnsi="Times New Roman" w:cs="Times New Roman"/>
        </w:rPr>
        <w:t>"Внутренний финансовый контроль и внутренний финансовый аудит осуществляются в пределах установленной предельной численности и фонда оплаты труда работников исполнительных органов государственной власти Липецкой области, а также бюджетных ассигнований, предусмотренных соответствующим исполнительным органам государственной власти Липецкой области в областном бюджете на руководство и управление в установленной сфере деятельности.".</w:t>
      </w:r>
      <w:proofErr w:type="gramEnd"/>
    </w:p>
    <w:p w:rsidR="00461B0E" w:rsidRPr="00461B0E" w:rsidRDefault="00461B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B0E">
        <w:rPr>
          <w:rFonts w:ascii="Times New Roman" w:hAnsi="Times New Roman" w:cs="Times New Roman"/>
        </w:rPr>
        <w:t xml:space="preserve">2. В </w:t>
      </w:r>
      <w:hyperlink r:id="rId8" w:history="1">
        <w:r w:rsidRPr="00461B0E">
          <w:rPr>
            <w:rFonts w:ascii="Times New Roman" w:hAnsi="Times New Roman" w:cs="Times New Roman"/>
            <w:color w:val="0000FF"/>
          </w:rPr>
          <w:t>разделе 2</w:t>
        </w:r>
      </w:hyperlink>
      <w:r w:rsidRPr="00461B0E">
        <w:rPr>
          <w:rFonts w:ascii="Times New Roman" w:hAnsi="Times New Roman" w:cs="Times New Roman"/>
        </w:rPr>
        <w:t xml:space="preserve"> "Организация и осуществление внутреннего финансового контроля":</w:t>
      </w:r>
    </w:p>
    <w:p w:rsidR="00461B0E" w:rsidRPr="00461B0E" w:rsidRDefault="00461B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B0E">
        <w:rPr>
          <w:rFonts w:ascii="Times New Roman" w:hAnsi="Times New Roman" w:cs="Times New Roman"/>
        </w:rPr>
        <w:t xml:space="preserve">1) </w:t>
      </w:r>
      <w:hyperlink r:id="rId9" w:history="1">
        <w:r w:rsidRPr="00461B0E">
          <w:rPr>
            <w:rFonts w:ascii="Times New Roman" w:hAnsi="Times New Roman" w:cs="Times New Roman"/>
            <w:color w:val="0000FF"/>
          </w:rPr>
          <w:t>пункт 2.2</w:t>
        </w:r>
      </w:hyperlink>
      <w:r w:rsidRPr="00461B0E">
        <w:rPr>
          <w:rFonts w:ascii="Times New Roman" w:hAnsi="Times New Roman" w:cs="Times New Roman"/>
        </w:rPr>
        <w:t xml:space="preserve"> дополнить подпунктами 13 - 17 следующего содержания:</w:t>
      </w:r>
    </w:p>
    <w:p w:rsidR="00461B0E" w:rsidRPr="00461B0E" w:rsidRDefault="00461B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461B0E">
        <w:rPr>
          <w:rFonts w:ascii="Times New Roman" w:hAnsi="Times New Roman" w:cs="Times New Roman"/>
        </w:rPr>
        <w:t>"13) принятие в пределах доведенных лимитов бюджетных обязательств и (или) бюджетных ассигнований бюджетных обязательств;</w:t>
      </w:r>
      <w:proofErr w:type="gramEnd"/>
    </w:p>
    <w:p w:rsidR="00461B0E" w:rsidRPr="00461B0E" w:rsidRDefault="00461B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B0E">
        <w:rPr>
          <w:rFonts w:ascii="Times New Roman" w:hAnsi="Times New Roman" w:cs="Times New Roman"/>
        </w:rPr>
        <w:t>14) распределение лимитов бюджетных обязательств по получателям бюджетных средств;</w:t>
      </w:r>
    </w:p>
    <w:p w:rsidR="00461B0E" w:rsidRPr="00461B0E" w:rsidRDefault="00461B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B0E">
        <w:rPr>
          <w:rFonts w:ascii="Times New Roman" w:hAnsi="Times New Roman" w:cs="Times New Roman"/>
        </w:rPr>
        <w:t>15) осуществление предусмотренных правовыми актами о предоставлении межбюджетных субсидий, субвенций и иных межбюджетных трансфертов, имеющих целевое назначение, а также иных субсидий действий, направленных на обеспечение соблюдения их получателями условий, целей и порядка их предоставления;</w:t>
      </w:r>
    </w:p>
    <w:p w:rsidR="00461B0E" w:rsidRPr="00461B0E" w:rsidRDefault="00461B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B0E">
        <w:rPr>
          <w:rFonts w:ascii="Times New Roman" w:hAnsi="Times New Roman" w:cs="Times New Roman"/>
        </w:rPr>
        <w:t>16) осуществление предусмотренных правовыми актами о предоставлении (осуществлении) бюджетных инвестиций действий, направленных на обеспечение соблюдения их получателями условий, целей и порядка их предоставления;</w:t>
      </w:r>
    </w:p>
    <w:p w:rsidR="00461B0E" w:rsidRPr="00461B0E" w:rsidRDefault="00461B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B0E">
        <w:rPr>
          <w:rFonts w:ascii="Times New Roman" w:hAnsi="Times New Roman" w:cs="Times New Roman"/>
        </w:rPr>
        <w:t xml:space="preserve">17) осуществление предусмотренных правовыми актами о выделении в распоряжение главного администратора (администратора) источников финансирования дефицита бюджета ассигнований, предназначенных для погашения источников финансирования дефицита бюджета, действий, направленных на обеспечение адресности и целевого характера использования </w:t>
      </w:r>
      <w:r w:rsidRPr="00461B0E">
        <w:rPr>
          <w:rFonts w:ascii="Times New Roman" w:hAnsi="Times New Roman" w:cs="Times New Roman"/>
        </w:rPr>
        <w:lastRenderedPageBreak/>
        <w:t>указанных ассигнований</w:t>
      </w:r>
      <w:proofErr w:type="gramStart"/>
      <w:r w:rsidRPr="00461B0E">
        <w:rPr>
          <w:rFonts w:ascii="Times New Roman" w:hAnsi="Times New Roman" w:cs="Times New Roman"/>
        </w:rPr>
        <w:t>.";</w:t>
      </w:r>
      <w:proofErr w:type="gramEnd"/>
    </w:p>
    <w:p w:rsidR="00461B0E" w:rsidRPr="00461B0E" w:rsidRDefault="00461B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B0E">
        <w:rPr>
          <w:rFonts w:ascii="Times New Roman" w:hAnsi="Times New Roman" w:cs="Times New Roman"/>
        </w:rPr>
        <w:t xml:space="preserve">2) </w:t>
      </w:r>
      <w:hyperlink r:id="rId10" w:history="1">
        <w:r w:rsidRPr="00461B0E">
          <w:rPr>
            <w:rFonts w:ascii="Times New Roman" w:hAnsi="Times New Roman" w:cs="Times New Roman"/>
            <w:color w:val="0000FF"/>
          </w:rPr>
          <w:t>пункт 2.3</w:t>
        </w:r>
      </w:hyperlink>
      <w:r w:rsidRPr="00461B0E">
        <w:rPr>
          <w:rFonts w:ascii="Times New Roman" w:hAnsi="Times New Roman" w:cs="Times New Roman"/>
        </w:rPr>
        <w:t xml:space="preserve"> дополнить абзацем следующего содержания:</w:t>
      </w:r>
    </w:p>
    <w:p w:rsidR="00461B0E" w:rsidRPr="00461B0E" w:rsidRDefault="00461B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B0E">
        <w:rPr>
          <w:rFonts w:ascii="Times New Roman" w:hAnsi="Times New Roman" w:cs="Times New Roman"/>
        </w:rPr>
        <w:t>"подтверждение (согласование) операций (действий по формированию документов, необходимых для выполнения внутренних бюджетных процедур)</w:t>
      </w:r>
      <w:proofErr w:type="gramStart"/>
      <w:r w:rsidRPr="00461B0E">
        <w:rPr>
          <w:rFonts w:ascii="Times New Roman" w:hAnsi="Times New Roman" w:cs="Times New Roman"/>
        </w:rPr>
        <w:t>."</w:t>
      </w:r>
      <w:proofErr w:type="gramEnd"/>
      <w:r w:rsidRPr="00461B0E">
        <w:rPr>
          <w:rFonts w:ascii="Times New Roman" w:hAnsi="Times New Roman" w:cs="Times New Roman"/>
        </w:rPr>
        <w:t>;</w:t>
      </w:r>
    </w:p>
    <w:p w:rsidR="00461B0E" w:rsidRPr="00461B0E" w:rsidRDefault="00461B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B0E">
        <w:rPr>
          <w:rFonts w:ascii="Times New Roman" w:hAnsi="Times New Roman" w:cs="Times New Roman"/>
        </w:rPr>
        <w:t xml:space="preserve">3) </w:t>
      </w:r>
      <w:hyperlink r:id="rId11" w:history="1">
        <w:r w:rsidRPr="00461B0E">
          <w:rPr>
            <w:rFonts w:ascii="Times New Roman" w:hAnsi="Times New Roman" w:cs="Times New Roman"/>
            <w:color w:val="0000FF"/>
          </w:rPr>
          <w:t>абзац первый пункта 2.7</w:t>
        </w:r>
      </w:hyperlink>
      <w:r w:rsidRPr="00461B0E">
        <w:rPr>
          <w:rFonts w:ascii="Times New Roman" w:hAnsi="Times New Roman" w:cs="Times New Roman"/>
        </w:rPr>
        <w:t xml:space="preserve"> изложить в следующей редакции:</w:t>
      </w:r>
    </w:p>
    <w:p w:rsidR="00461B0E" w:rsidRPr="00461B0E" w:rsidRDefault="00461B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B0E">
        <w:rPr>
          <w:rFonts w:ascii="Times New Roman" w:hAnsi="Times New Roman" w:cs="Times New Roman"/>
        </w:rPr>
        <w:t>"Контроль по уровню подчиненности осуществляется сплошным способом вышестоящим должностным лицом главного администратора путем подтверждения (согласования) операций (действий по формированию документов, необходимых для выполнения внутренних бюджетных процедур), осуществляемых подчиненными должностными лицами</w:t>
      </w:r>
      <w:proofErr w:type="gramStart"/>
      <w:r w:rsidRPr="00461B0E">
        <w:rPr>
          <w:rFonts w:ascii="Times New Roman" w:hAnsi="Times New Roman" w:cs="Times New Roman"/>
        </w:rPr>
        <w:t>.";</w:t>
      </w:r>
      <w:proofErr w:type="gramEnd"/>
    </w:p>
    <w:p w:rsidR="00461B0E" w:rsidRPr="00461B0E" w:rsidRDefault="00461B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B0E">
        <w:rPr>
          <w:rFonts w:ascii="Times New Roman" w:hAnsi="Times New Roman" w:cs="Times New Roman"/>
        </w:rPr>
        <w:t xml:space="preserve">4) в </w:t>
      </w:r>
      <w:hyperlink r:id="rId12" w:history="1">
        <w:r w:rsidRPr="00461B0E">
          <w:rPr>
            <w:rFonts w:ascii="Times New Roman" w:hAnsi="Times New Roman" w:cs="Times New Roman"/>
            <w:color w:val="0000FF"/>
          </w:rPr>
          <w:t>пункте 2.35</w:t>
        </w:r>
      </w:hyperlink>
      <w:r w:rsidRPr="00461B0E">
        <w:rPr>
          <w:rFonts w:ascii="Times New Roman" w:hAnsi="Times New Roman" w:cs="Times New Roman"/>
        </w:rPr>
        <w:t xml:space="preserve"> исключить слова "</w:t>
      </w:r>
      <w:proofErr w:type="gramStart"/>
      <w:r w:rsidRPr="00461B0E">
        <w:rPr>
          <w:rFonts w:ascii="Times New Roman" w:hAnsi="Times New Roman" w:cs="Times New Roman"/>
        </w:rPr>
        <w:t>квартальную</w:t>
      </w:r>
      <w:proofErr w:type="gramEnd"/>
      <w:r w:rsidRPr="00461B0E">
        <w:rPr>
          <w:rFonts w:ascii="Times New Roman" w:hAnsi="Times New Roman" w:cs="Times New Roman"/>
        </w:rPr>
        <w:t xml:space="preserve"> и".</w:t>
      </w:r>
    </w:p>
    <w:p w:rsidR="00461B0E" w:rsidRPr="00461B0E" w:rsidRDefault="00461B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B0E">
        <w:rPr>
          <w:rFonts w:ascii="Times New Roman" w:hAnsi="Times New Roman" w:cs="Times New Roman"/>
        </w:rPr>
        <w:t xml:space="preserve">3. В </w:t>
      </w:r>
      <w:hyperlink r:id="rId13" w:history="1">
        <w:r w:rsidRPr="00461B0E">
          <w:rPr>
            <w:rFonts w:ascii="Times New Roman" w:hAnsi="Times New Roman" w:cs="Times New Roman"/>
            <w:color w:val="0000FF"/>
          </w:rPr>
          <w:t>разделе 3</w:t>
        </w:r>
      </w:hyperlink>
      <w:r w:rsidRPr="00461B0E">
        <w:rPr>
          <w:rFonts w:ascii="Times New Roman" w:hAnsi="Times New Roman" w:cs="Times New Roman"/>
        </w:rPr>
        <w:t xml:space="preserve"> "Организация и осуществление внутреннего финансового аудита":</w:t>
      </w:r>
    </w:p>
    <w:p w:rsidR="00461B0E" w:rsidRPr="00461B0E" w:rsidRDefault="00461B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B0E">
        <w:rPr>
          <w:rFonts w:ascii="Times New Roman" w:hAnsi="Times New Roman" w:cs="Times New Roman"/>
        </w:rPr>
        <w:t xml:space="preserve">1) </w:t>
      </w:r>
      <w:hyperlink r:id="rId14" w:history="1">
        <w:r w:rsidRPr="00461B0E">
          <w:rPr>
            <w:rFonts w:ascii="Times New Roman" w:hAnsi="Times New Roman" w:cs="Times New Roman"/>
            <w:color w:val="0000FF"/>
          </w:rPr>
          <w:t>пункт 3.1</w:t>
        </w:r>
      </w:hyperlink>
      <w:r w:rsidRPr="00461B0E">
        <w:rPr>
          <w:rFonts w:ascii="Times New Roman" w:hAnsi="Times New Roman" w:cs="Times New Roman"/>
        </w:rPr>
        <w:t xml:space="preserve"> дополнить абзацем следующего содержания:</w:t>
      </w:r>
    </w:p>
    <w:p w:rsidR="00461B0E" w:rsidRPr="00461B0E" w:rsidRDefault="00461B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B0E">
        <w:rPr>
          <w:rFonts w:ascii="Times New Roman" w:hAnsi="Times New Roman" w:cs="Times New Roman"/>
        </w:rPr>
        <w:t>"Руководитель главного администратора при организации внутреннего финансового аудита обязан исключать участие субъекта внутреннего финансового аудита в организации и выполнении внутренних бюджетных процедур</w:t>
      </w:r>
      <w:proofErr w:type="gramStart"/>
      <w:r w:rsidRPr="00461B0E">
        <w:rPr>
          <w:rFonts w:ascii="Times New Roman" w:hAnsi="Times New Roman" w:cs="Times New Roman"/>
        </w:rPr>
        <w:t>.";</w:t>
      </w:r>
      <w:proofErr w:type="gramEnd"/>
    </w:p>
    <w:p w:rsidR="00461B0E" w:rsidRPr="00461B0E" w:rsidRDefault="00461B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B0E">
        <w:rPr>
          <w:rFonts w:ascii="Times New Roman" w:hAnsi="Times New Roman" w:cs="Times New Roman"/>
        </w:rPr>
        <w:t xml:space="preserve">2) </w:t>
      </w:r>
      <w:hyperlink r:id="rId15" w:history="1">
        <w:r w:rsidRPr="00461B0E">
          <w:rPr>
            <w:rFonts w:ascii="Times New Roman" w:hAnsi="Times New Roman" w:cs="Times New Roman"/>
            <w:color w:val="0000FF"/>
          </w:rPr>
          <w:t>пункт 3.2</w:t>
        </w:r>
      </w:hyperlink>
      <w:r w:rsidRPr="00461B0E">
        <w:rPr>
          <w:rFonts w:ascii="Times New Roman" w:hAnsi="Times New Roman" w:cs="Times New Roman"/>
        </w:rPr>
        <w:t xml:space="preserve"> дополнить абзацами следующего содержания:</w:t>
      </w:r>
    </w:p>
    <w:p w:rsidR="00461B0E" w:rsidRPr="00461B0E" w:rsidRDefault="00461B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B0E">
        <w:rPr>
          <w:rFonts w:ascii="Times New Roman" w:hAnsi="Times New Roman" w:cs="Times New Roman"/>
        </w:rPr>
        <w:t>"Субъект внутреннего финансового аудита обязан не допускать к проведению аудиторских проверок должностных лиц субъекта внутреннего финансового аудита, которые в период, подлежащий аудиторской проверке, организовывали и выполняли внутренние бюджетные процедуры.</w:t>
      </w:r>
    </w:p>
    <w:p w:rsidR="00461B0E" w:rsidRPr="00461B0E" w:rsidRDefault="00461B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B0E">
        <w:rPr>
          <w:rFonts w:ascii="Times New Roman" w:hAnsi="Times New Roman" w:cs="Times New Roman"/>
        </w:rPr>
        <w:t>Ответственность за организацию внутреннего финансового аудита несет руководитель главного администратора.</w:t>
      </w:r>
    </w:p>
    <w:p w:rsidR="00461B0E" w:rsidRPr="00461B0E" w:rsidRDefault="00461B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B0E">
        <w:rPr>
          <w:rFonts w:ascii="Times New Roman" w:hAnsi="Times New Roman" w:cs="Times New Roman"/>
        </w:rPr>
        <w:t xml:space="preserve">Главный администратор обязан предоставлять управлению финансов Липецкой </w:t>
      </w:r>
      <w:proofErr w:type="gramStart"/>
      <w:r w:rsidRPr="00461B0E">
        <w:rPr>
          <w:rFonts w:ascii="Times New Roman" w:hAnsi="Times New Roman" w:cs="Times New Roman"/>
        </w:rPr>
        <w:t>области</w:t>
      </w:r>
      <w:proofErr w:type="gramEnd"/>
      <w:r w:rsidRPr="00461B0E">
        <w:rPr>
          <w:rFonts w:ascii="Times New Roman" w:hAnsi="Times New Roman" w:cs="Times New Roman"/>
        </w:rPr>
        <w:t xml:space="preserve"> запрашиваемые им информацию и документы в целях проведения анализа осуществления внутреннего финансового аудита.";</w:t>
      </w:r>
    </w:p>
    <w:p w:rsidR="00461B0E" w:rsidRPr="00461B0E" w:rsidRDefault="00461B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61B0E">
        <w:rPr>
          <w:rFonts w:ascii="Times New Roman" w:hAnsi="Times New Roman" w:cs="Times New Roman"/>
        </w:rPr>
        <w:t xml:space="preserve">3) в </w:t>
      </w:r>
      <w:hyperlink r:id="rId16" w:history="1">
        <w:r w:rsidRPr="00461B0E">
          <w:rPr>
            <w:rFonts w:ascii="Times New Roman" w:hAnsi="Times New Roman" w:cs="Times New Roman"/>
            <w:color w:val="0000FF"/>
          </w:rPr>
          <w:t>пункте 3.9</w:t>
        </w:r>
      </w:hyperlink>
      <w:r w:rsidRPr="00461B0E">
        <w:rPr>
          <w:rFonts w:ascii="Times New Roman" w:hAnsi="Times New Roman" w:cs="Times New Roman"/>
        </w:rPr>
        <w:t xml:space="preserve"> исключить слова "</w:t>
      </w:r>
      <w:proofErr w:type="gramStart"/>
      <w:r w:rsidRPr="00461B0E">
        <w:rPr>
          <w:rFonts w:ascii="Times New Roman" w:hAnsi="Times New Roman" w:cs="Times New Roman"/>
        </w:rPr>
        <w:t>квартальную</w:t>
      </w:r>
      <w:proofErr w:type="gramEnd"/>
      <w:r w:rsidRPr="00461B0E">
        <w:rPr>
          <w:rFonts w:ascii="Times New Roman" w:hAnsi="Times New Roman" w:cs="Times New Roman"/>
        </w:rPr>
        <w:t xml:space="preserve"> и".</w:t>
      </w:r>
    </w:p>
    <w:p w:rsidR="00461B0E" w:rsidRPr="00461B0E" w:rsidRDefault="00461B0E">
      <w:pPr>
        <w:pStyle w:val="ConsPlusNormal"/>
        <w:jc w:val="both"/>
        <w:rPr>
          <w:rFonts w:ascii="Times New Roman" w:hAnsi="Times New Roman" w:cs="Times New Roman"/>
        </w:rPr>
      </w:pPr>
    </w:p>
    <w:p w:rsidR="00461B0E" w:rsidRPr="00461B0E" w:rsidRDefault="00461B0E">
      <w:pPr>
        <w:pStyle w:val="ConsPlusNormal"/>
        <w:jc w:val="right"/>
        <w:rPr>
          <w:rFonts w:ascii="Times New Roman" w:hAnsi="Times New Roman" w:cs="Times New Roman"/>
        </w:rPr>
      </w:pPr>
      <w:r w:rsidRPr="00461B0E">
        <w:rPr>
          <w:rFonts w:ascii="Times New Roman" w:hAnsi="Times New Roman" w:cs="Times New Roman"/>
        </w:rPr>
        <w:t>Глава администрации</w:t>
      </w:r>
    </w:p>
    <w:p w:rsidR="00461B0E" w:rsidRPr="00461B0E" w:rsidRDefault="00461B0E">
      <w:pPr>
        <w:pStyle w:val="ConsPlusNormal"/>
        <w:jc w:val="right"/>
        <w:rPr>
          <w:rFonts w:ascii="Times New Roman" w:hAnsi="Times New Roman" w:cs="Times New Roman"/>
        </w:rPr>
      </w:pPr>
      <w:r w:rsidRPr="00461B0E">
        <w:rPr>
          <w:rFonts w:ascii="Times New Roman" w:hAnsi="Times New Roman" w:cs="Times New Roman"/>
        </w:rPr>
        <w:t>Липецкой области</w:t>
      </w:r>
    </w:p>
    <w:p w:rsidR="00461B0E" w:rsidRPr="00461B0E" w:rsidRDefault="00461B0E">
      <w:pPr>
        <w:pStyle w:val="ConsPlusNormal"/>
        <w:jc w:val="right"/>
        <w:rPr>
          <w:rFonts w:ascii="Times New Roman" w:hAnsi="Times New Roman" w:cs="Times New Roman"/>
        </w:rPr>
      </w:pPr>
      <w:r w:rsidRPr="00461B0E">
        <w:rPr>
          <w:rFonts w:ascii="Times New Roman" w:hAnsi="Times New Roman" w:cs="Times New Roman"/>
        </w:rPr>
        <w:t>О.П.КОРОЛЕВ</w:t>
      </w:r>
    </w:p>
    <w:p w:rsidR="00461B0E" w:rsidRPr="00461B0E" w:rsidRDefault="00461B0E">
      <w:pPr>
        <w:pStyle w:val="ConsPlusNormal"/>
        <w:jc w:val="both"/>
        <w:rPr>
          <w:rFonts w:ascii="Times New Roman" w:hAnsi="Times New Roman" w:cs="Times New Roman"/>
        </w:rPr>
      </w:pPr>
    </w:p>
    <w:p w:rsidR="00461B0E" w:rsidRPr="00461B0E" w:rsidRDefault="00461B0E">
      <w:pPr>
        <w:pStyle w:val="ConsPlusNormal"/>
        <w:jc w:val="both"/>
        <w:rPr>
          <w:rFonts w:ascii="Times New Roman" w:hAnsi="Times New Roman" w:cs="Times New Roman"/>
        </w:rPr>
      </w:pPr>
    </w:p>
    <w:p w:rsidR="00461B0E" w:rsidRPr="00461B0E" w:rsidRDefault="00461B0E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165805" w:rsidRPr="00461B0E" w:rsidRDefault="00461B0E">
      <w:pPr>
        <w:rPr>
          <w:rFonts w:ascii="Times New Roman" w:hAnsi="Times New Roman" w:cs="Times New Roman"/>
        </w:rPr>
      </w:pPr>
    </w:p>
    <w:sectPr w:rsidR="00165805" w:rsidRPr="00461B0E" w:rsidSect="00F85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B0E"/>
    <w:rsid w:val="00461B0E"/>
    <w:rsid w:val="00854D75"/>
    <w:rsid w:val="00E4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1B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1B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61B0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1B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1B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61B0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985BD228F7185D324C8C7F6F6073812F5EE1B2497381495210016F8A42A74E51623C8633665072015AC84EEC3B6BA0C0053A5A37C0569F91E2C9T3NCM" TargetMode="External"/><Relationship Id="rId13" Type="http://schemas.openxmlformats.org/officeDocument/2006/relationships/hyperlink" Target="consultantplus://offline/ref=7A985BD228F7185D324C8C7F6F6073812F5EE1B2497381495210016F8A42A74E51623C8633665072015BCB45EC3B6BA0C0053A5A37C0569F91E2C9T3NC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A985BD228F7185D324C8C7F6F6073812F5EE1B2497381495210016F8A42A74E51623C8633665072015AC844EC3B6BA0C0053A5A37C0569F91E2C9T3NCM" TargetMode="External"/><Relationship Id="rId12" Type="http://schemas.openxmlformats.org/officeDocument/2006/relationships/hyperlink" Target="consultantplus://offline/ref=7A985BD228F7185D324C8C7F6F6073812F5EE1B2497381495210016F8A42A74E51623C8633665072015BCB44EC3B6BA0C0053A5A37C0569F91E2C9T3NCM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A985BD228F7185D324C8C7F6F6073812F5EE1B2497381495210016F8A42A74E51623C8633665072015BCC47EC3B6BA0C0053A5A37C0569F91E2C9T3NC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A985BD228F7185D324C8C7F6F6073812F5EE1B2497381495210016F8A42A74E51623C8633665072015AC94EEC3B6BA0C0053A5A37C0569F91E2C9T3NCM" TargetMode="External"/><Relationship Id="rId11" Type="http://schemas.openxmlformats.org/officeDocument/2006/relationships/hyperlink" Target="consultantplus://offline/ref=7A985BD228F7185D324C8C7F6F6073812F5EE1B2497381495210016F8A42A74E51623C8633665072015ACD47EC3B6BA0C0053A5A37C0569F91E2C9T3NCM" TargetMode="External"/><Relationship Id="rId5" Type="http://schemas.openxmlformats.org/officeDocument/2006/relationships/hyperlink" Target="consultantplus://offline/ref=7A985BD228F7185D324C8C7F6F6073812F5EE1B2497381495210016F8A42A74E51623C94333E5C700544C844F96D3AE5T9NCM" TargetMode="External"/><Relationship Id="rId15" Type="http://schemas.openxmlformats.org/officeDocument/2006/relationships/hyperlink" Target="consultantplus://offline/ref=7A985BD228F7185D324C8C7F6F6073812F5EE1B2497381495210016F8A42A74E51623C8633665072015BCB43EC3B6BA0C0053A5A37C0569F91E2C9T3NCM" TargetMode="External"/><Relationship Id="rId10" Type="http://schemas.openxmlformats.org/officeDocument/2006/relationships/hyperlink" Target="consultantplus://offline/ref=7A985BD228F7185D324C8C7F6F6073812F5EE1B2497381495210016F8A42A74E51623C8633665072015ACA45EC3B6BA0C0053A5A37C0569F91E2C9T3NC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A985BD228F7185D324C8C7F6F6073812F5EE1B2497381495210016F8A42A74E51623C8633665072015ACB46EC3B6BA0C0053A5A37C0569F91E2C9T3NCM" TargetMode="External"/><Relationship Id="rId14" Type="http://schemas.openxmlformats.org/officeDocument/2006/relationships/hyperlink" Target="consultantplus://offline/ref=7A985BD228F7185D324C8C7F6F6073812F5EE1B2497381495210016F8A42A74E51623C8633665072015BCB42EC3B6BA0C0053A5A37C0569F91E2C9T3N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984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u2051n10</dc:creator>
  <cp:lastModifiedBy>u2051n10</cp:lastModifiedBy>
  <cp:revision>1</cp:revision>
  <dcterms:created xsi:type="dcterms:W3CDTF">2019-12-24T12:13:00Z</dcterms:created>
  <dcterms:modified xsi:type="dcterms:W3CDTF">2019-12-24T12:14:00Z</dcterms:modified>
</cp:coreProperties>
</file>