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67" w:rsidRDefault="00CF756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F7567" w:rsidRDefault="00CF7567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CF756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7567" w:rsidRDefault="00CF7567">
            <w:pPr>
              <w:pStyle w:val="ConsPlusNormal"/>
            </w:pPr>
            <w:r>
              <w:t>11 ноября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F7567" w:rsidRDefault="00CF7567">
            <w:pPr>
              <w:pStyle w:val="ConsPlusNormal"/>
              <w:jc w:val="right"/>
            </w:pPr>
            <w:r>
              <w:t>N 75-ОЗ</w:t>
            </w:r>
          </w:p>
        </w:tc>
      </w:tr>
    </w:tbl>
    <w:p w:rsidR="00CF7567" w:rsidRDefault="00CF75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7567" w:rsidRDefault="00CF7567">
      <w:pPr>
        <w:pStyle w:val="ConsPlusNormal"/>
        <w:jc w:val="both"/>
      </w:pPr>
    </w:p>
    <w:p w:rsidR="00CF7567" w:rsidRDefault="00CF7567">
      <w:pPr>
        <w:pStyle w:val="ConsPlusTitle"/>
        <w:jc w:val="center"/>
      </w:pPr>
      <w:r>
        <w:t>РОССИЙСКАЯ ФЕДЕРАЦИЯ</w:t>
      </w:r>
    </w:p>
    <w:p w:rsidR="00CF7567" w:rsidRDefault="00CF7567">
      <w:pPr>
        <w:pStyle w:val="ConsPlusTitle"/>
        <w:jc w:val="center"/>
      </w:pPr>
    </w:p>
    <w:p w:rsidR="00CF7567" w:rsidRDefault="00CF7567">
      <w:pPr>
        <w:pStyle w:val="ConsPlusTitle"/>
        <w:jc w:val="center"/>
      </w:pPr>
      <w:r>
        <w:t>ЗАКОН</w:t>
      </w:r>
    </w:p>
    <w:p w:rsidR="00CF7567" w:rsidRDefault="00CF7567">
      <w:pPr>
        <w:pStyle w:val="ConsPlusTitle"/>
        <w:jc w:val="center"/>
      </w:pPr>
    </w:p>
    <w:p w:rsidR="00CF7567" w:rsidRDefault="00CF7567">
      <w:pPr>
        <w:pStyle w:val="ConsPlusTitle"/>
        <w:jc w:val="center"/>
      </w:pPr>
      <w:r>
        <w:t>ЛИПЕЦКОЙ ОБЛАСТИ</w:t>
      </w:r>
    </w:p>
    <w:p w:rsidR="00CF7567" w:rsidRDefault="00CF7567">
      <w:pPr>
        <w:pStyle w:val="ConsPlusTitle"/>
        <w:jc w:val="center"/>
      </w:pPr>
    </w:p>
    <w:p w:rsidR="00CF7567" w:rsidRDefault="00CF7567">
      <w:pPr>
        <w:pStyle w:val="ConsPlusTitle"/>
        <w:jc w:val="center"/>
      </w:pPr>
      <w:r>
        <w:t>О РАЗМЕРАХ СТАВОК НАЛОГА НА ИГОРНЫЙ БИЗНЕС</w:t>
      </w:r>
    </w:p>
    <w:p w:rsidR="00CF7567" w:rsidRDefault="00CF7567">
      <w:pPr>
        <w:pStyle w:val="ConsPlusTitle"/>
        <w:jc w:val="center"/>
      </w:pPr>
      <w:r>
        <w:t xml:space="preserve">ДЛЯ ОРГАНИЗАЦИЙ, ОСУЩЕСТВЛЯЮЩИХ </w:t>
      </w:r>
      <w:proofErr w:type="gramStart"/>
      <w:r>
        <w:t>ПРЕДПРИНИМАТЕЛЬСКУЮ</w:t>
      </w:r>
      <w:proofErr w:type="gramEnd"/>
    </w:p>
    <w:p w:rsidR="00CF7567" w:rsidRDefault="00CF7567">
      <w:pPr>
        <w:pStyle w:val="ConsPlusTitle"/>
        <w:jc w:val="center"/>
      </w:pPr>
      <w:r>
        <w:t>ДЕЯТЕЛЬНОСТЬ В СФЕРЕ ИГОРНОГО БИЗНЕСА НА ТЕРРИТОРИИ</w:t>
      </w:r>
    </w:p>
    <w:p w:rsidR="00CF7567" w:rsidRDefault="00CF7567">
      <w:pPr>
        <w:pStyle w:val="ConsPlusTitle"/>
        <w:jc w:val="center"/>
      </w:pPr>
      <w:r>
        <w:t>ЛИПЕЦКОЙ ОБЛАСТИ</w:t>
      </w:r>
    </w:p>
    <w:p w:rsidR="00CF7567" w:rsidRDefault="00CF7567">
      <w:pPr>
        <w:pStyle w:val="ConsPlusNormal"/>
        <w:jc w:val="both"/>
      </w:pPr>
    </w:p>
    <w:p w:rsidR="00CF7567" w:rsidRDefault="00CF7567">
      <w:pPr>
        <w:pStyle w:val="ConsPlusNormal"/>
        <w:jc w:val="right"/>
      </w:pPr>
      <w:proofErr w:type="gramStart"/>
      <w:r>
        <w:t>Принят</w:t>
      </w:r>
      <w:proofErr w:type="gramEnd"/>
    </w:p>
    <w:p w:rsidR="00CF7567" w:rsidRDefault="00CF7567">
      <w:pPr>
        <w:pStyle w:val="ConsPlusNormal"/>
        <w:jc w:val="right"/>
      </w:pPr>
      <w:r>
        <w:t>постановлением</w:t>
      </w:r>
    </w:p>
    <w:p w:rsidR="00CF7567" w:rsidRDefault="00CF7567">
      <w:pPr>
        <w:pStyle w:val="ConsPlusNormal"/>
        <w:jc w:val="right"/>
      </w:pPr>
      <w:r>
        <w:t>областного Совета депутатов</w:t>
      </w:r>
    </w:p>
    <w:p w:rsidR="00CF7567" w:rsidRDefault="00CF7567">
      <w:pPr>
        <w:pStyle w:val="ConsPlusNormal"/>
        <w:jc w:val="right"/>
      </w:pPr>
      <w:r>
        <w:t>от 30 октября 2003 г. N 341-пс</w:t>
      </w:r>
    </w:p>
    <w:p w:rsidR="00CF7567" w:rsidRDefault="00CF756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F756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F7567" w:rsidRDefault="00CF75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7567" w:rsidRDefault="00CF756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Липецкой области от 16.12.2003 </w:t>
            </w:r>
            <w:hyperlink r:id="rId6" w:history="1">
              <w:r>
                <w:rPr>
                  <w:color w:val="0000FF"/>
                </w:rPr>
                <w:t>N 87-ОЗ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F7567" w:rsidRDefault="00CF75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05.08.2005 </w:t>
            </w:r>
            <w:hyperlink r:id="rId7" w:history="1">
              <w:r>
                <w:rPr>
                  <w:color w:val="0000FF"/>
                </w:rPr>
                <w:t>N 200-ОЗ</w:t>
              </w:r>
            </w:hyperlink>
            <w:r>
              <w:rPr>
                <w:color w:val="392C69"/>
              </w:rPr>
              <w:t xml:space="preserve">, от 30.05.2006 </w:t>
            </w:r>
            <w:hyperlink r:id="rId8" w:history="1">
              <w:r>
                <w:rPr>
                  <w:color w:val="0000FF"/>
                </w:rPr>
                <w:t>N 294-ОЗ</w:t>
              </w:r>
            </w:hyperlink>
            <w:r>
              <w:rPr>
                <w:color w:val="392C69"/>
              </w:rPr>
              <w:t xml:space="preserve">, от 27.10.2010 </w:t>
            </w:r>
            <w:hyperlink r:id="rId9" w:history="1">
              <w:r>
                <w:rPr>
                  <w:color w:val="0000FF"/>
                </w:rPr>
                <w:t>N 428-ОЗ</w:t>
              </w:r>
            </w:hyperlink>
            <w:r>
              <w:rPr>
                <w:color w:val="392C69"/>
              </w:rPr>
              <w:t>,</w:t>
            </w:r>
          </w:p>
          <w:p w:rsidR="00CF7567" w:rsidRDefault="00CF75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29.12.2011 </w:t>
            </w:r>
            <w:hyperlink r:id="rId10" w:history="1">
              <w:r>
                <w:rPr>
                  <w:color w:val="0000FF"/>
                </w:rPr>
                <w:t>N 1-ОЗ</w:t>
              </w:r>
            </w:hyperlink>
            <w:r>
              <w:rPr>
                <w:color w:val="392C69"/>
              </w:rPr>
              <w:t xml:space="preserve">, от 27.12.2013 </w:t>
            </w:r>
            <w:hyperlink r:id="rId11" w:history="1">
              <w:r>
                <w:rPr>
                  <w:color w:val="0000FF"/>
                </w:rPr>
                <w:t>N 240-ОЗ</w:t>
              </w:r>
            </w:hyperlink>
            <w:r>
              <w:rPr>
                <w:color w:val="392C69"/>
              </w:rPr>
              <w:t xml:space="preserve">, от 05.03.2018 </w:t>
            </w:r>
            <w:hyperlink r:id="rId12" w:history="1">
              <w:r>
                <w:rPr>
                  <w:color w:val="0000FF"/>
                </w:rPr>
                <w:t>N 155-ОЗ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F7567" w:rsidRDefault="00CF7567">
      <w:pPr>
        <w:pStyle w:val="ConsPlusNormal"/>
        <w:jc w:val="both"/>
      </w:pPr>
    </w:p>
    <w:p w:rsidR="00CF7567" w:rsidRDefault="00CF7567">
      <w:pPr>
        <w:pStyle w:val="ConsPlusNormal"/>
        <w:ind w:firstLine="540"/>
        <w:jc w:val="both"/>
      </w:pPr>
      <w:r>
        <w:t xml:space="preserve">Настоящий Закон Липецкой области принят в соответствии с </w:t>
      </w:r>
      <w:hyperlink r:id="rId13" w:history="1">
        <w:r>
          <w:rPr>
            <w:color w:val="0000FF"/>
          </w:rPr>
          <w:t>главой 29</w:t>
        </w:r>
      </w:hyperlink>
      <w:r>
        <w:t xml:space="preserve"> "Налог на игорный бизнес" части второй Налогового кодекса Российской Федерации и устанавливает размеры ставок налога для организаций, осуществляющих предпринимательскую деятельность в сфере игорного бизнеса на территории Липецкой области.</w:t>
      </w:r>
    </w:p>
    <w:p w:rsidR="00CF7567" w:rsidRDefault="00CF7567">
      <w:pPr>
        <w:pStyle w:val="ConsPlusNormal"/>
        <w:jc w:val="both"/>
      </w:pPr>
      <w:r>
        <w:t xml:space="preserve">(в ред. Законов Липецкой области от 27.10.2010 </w:t>
      </w:r>
      <w:hyperlink r:id="rId14" w:history="1">
        <w:r>
          <w:rPr>
            <w:color w:val="0000FF"/>
          </w:rPr>
          <w:t>N 428-ОЗ</w:t>
        </w:r>
      </w:hyperlink>
      <w:r>
        <w:t xml:space="preserve">, от 29.12.2011 </w:t>
      </w:r>
      <w:hyperlink r:id="rId15" w:history="1">
        <w:r>
          <w:rPr>
            <w:color w:val="0000FF"/>
          </w:rPr>
          <w:t>N 1-ОЗ</w:t>
        </w:r>
      </w:hyperlink>
      <w:r>
        <w:t>)</w:t>
      </w:r>
    </w:p>
    <w:p w:rsidR="00CF7567" w:rsidRDefault="00CF7567">
      <w:pPr>
        <w:pStyle w:val="ConsPlusNormal"/>
        <w:jc w:val="both"/>
      </w:pPr>
    </w:p>
    <w:p w:rsidR="00CF7567" w:rsidRDefault="00CF7567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CF7567" w:rsidRDefault="00CF7567">
      <w:pPr>
        <w:pStyle w:val="ConsPlusNormal"/>
        <w:jc w:val="both"/>
      </w:pPr>
    </w:p>
    <w:p w:rsidR="00CF7567" w:rsidRDefault="00CF7567">
      <w:pPr>
        <w:pStyle w:val="ConsPlusNormal"/>
        <w:ind w:firstLine="540"/>
        <w:jc w:val="both"/>
      </w:pPr>
      <w:r>
        <w:t xml:space="preserve">Общие принципы, на основании которых определяются плательщики налога на игорный бизнес, объекты налогообложения, налоговая база, налоговый период, порядок исчисления налога, порядок и сроки уплаты налога устанавливаются в соответствии с </w:t>
      </w:r>
      <w:hyperlink r:id="rId16" w:history="1">
        <w:r>
          <w:rPr>
            <w:color w:val="0000FF"/>
          </w:rPr>
          <w:t>главой 29</w:t>
        </w:r>
      </w:hyperlink>
      <w:r>
        <w:t xml:space="preserve"> "Налог на игорный бизнес" части второй Налогового кодекса Российской Федерации.</w:t>
      </w:r>
    </w:p>
    <w:p w:rsidR="00CF7567" w:rsidRDefault="00CF7567">
      <w:pPr>
        <w:pStyle w:val="ConsPlusNormal"/>
        <w:jc w:val="both"/>
      </w:pPr>
    </w:p>
    <w:p w:rsidR="00CF7567" w:rsidRDefault="00CF7567">
      <w:pPr>
        <w:pStyle w:val="ConsPlusTitle"/>
        <w:ind w:firstLine="540"/>
        <w:jc w:val="both"/>
        <w:outlineLvl w:val="0"/>
      </w:pPr>
      <w:r>
        <w:t>Статья 2. Ставки налога</w:t>
      </w:r>
    </w:p>
    <w:p w:rsidR="00CF7567" w:rsidRDefault="00CF7567">
      <w:pPr>
        <w:pStyle w:val="ConsPlusNormal"/>
        <w:ind w:firstLine="540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Липецкой области от 05.03.2018 N 155-ОЗ)</w:t>
      </w:r>
    </w:p>
    <w:p w:rsidR="00CF7567" w:rsidRDefault="00CF7567">
      <w:pPr>
        <w:pStyle w:val="ConsPlusNormal"/>
        <w:jc w:val="both"/>
      </w:pPr>
    </w:p>
    <w:p w:rsidR="00CF7567" w:rsidRDefault="00CF7567">
      <w:pPr>
        <w:pStyle w:val="ConsPlusNormal"/>
        <w:ind w:firstLine="540"/>
        <w:jc w:val="both"/>
      </w:pPr>
      <w:r>
        <w:t>Установить ставки налога в месяц в следующих размерах:</w:t>
      </w:r>
    </w:p>
    <w:p w:rsidR="00CF7567" w:rsidRDefault="00CF7567">
      <w:pPr>
        <w:pStyle w:val="ConsPlusNormal"/>
        <w:spacing w:before="220"/>
        <w:ind w:firstLine="540"/>
        <w:jc w:val="both"/>
      </w:pPr>
      <w:r>
        <w:t>- за один процессинговый центр букмекерской конторы - 250000 рублей;</w:t>
      </w:r>
    </w:p>
    <w:p w:rsidR="00CF7567" w:rsidRDefault="00CF7567">
      <w:pPr>
        <w:pStyle w:val="ConsPlusNormal"/>
        <w:spacing w:before="220"/>
        <w:ind w:firstLine="540"/>
        <w:jc w:val="both"/>
      </w:pPr>
      <w:r>
        <w:t>- за один процессинговый центр тотализатора - 250000 рублей;</w:t>
      </w:r>
    </w:p>
    <w:p w:rsidR="00CF7567" w:rsidRDefault="00CF7567">
      <w:pPr>
        <w:pStyle w:val="ConsPlusNormal"/>
        <w:spacing w:before="220"/>
        <w:ind w:firstLine="540"/>
        <w:jc w:val="both"/>
      </w:pPr>
      <w:r>
        <w:t>- за один процессинговый центр интерактивных ставок тотализатора - 3000000 рублей;</w:t>
      </w:r>
    </w:p>
    <w:p w:rsidR="00CF7567" w:rsidRDefault="00CF7567">
      <w:pPr>
        <w:pStyle w:val="ConsPlusNormal"/>
        <w:spacing w:before="220"/>
        <w:ind w:firstLine="540"/>
        <w:jc w:val="both"/>
      </w:pPr>
      <w:r>
        <w:t>- за один процессинговый центр интерактивных ставок букмекерской конторы - 3000000 рублей;</w:t>
      </w:r>
    </w:p>
    <w:p w:rsidR="00CF7567" w:rsidRDefault="00CF7567">
      <w:pPr>
        <w:pStyle w:val="ConsPlusNormal"/>
        <w:spacing w:before="220"/>
        <w:ind w:firstLine="540"/>
        <w:jc w:val="both"/>
      </w:pPr>
      <w:r>
        <w:lastRenderedPageBreak/>
        <w:t>- за один пункт приема ставок тотализатора - 14000 рублей;</w:t>
      </w:r>
    </w:p>
    <w:p w:rsidR="00CF7567" w:rsidRDefault="00CF7567">
      <w:pPr>
        <w:pStyle w:val="ConsPlusNormal"/>
        <w:spacing w:before="220"/>
        <w:ind w:firstLine="540"/>
        <w:jc w:val="both"/>
      </w:pPr>
      <w:r>
        <w:t>- за один пункт приема ставок букмекерской конторы - 14000 рублей.</w:t>
      </w:r>
    </w:p>
    <w:p w:rsidR="00CF7567" w:rsidRDefault="00CF7567">
      <w:pPr>
        <w:pStyle w:val="ConsPlusNormal"/>
        <w:jc w:val="both"/>
      </w:pPr>
    </w:p>
    <w:p w:rsidR="00CF7567" w:rsidRDefault="00CF7567">
      <w:pPr>
        <w:pStyle w:val="ConsPlusTitle"/>
        <w:ind w:firstLine="540"/>
        <w:jc w:val="both"/>
        <w:outlineLvl w:val="0"/>
      </w:pPr>
      <w:r>
        <w:t>Статья 3. Вступление в силу настоящего Закона</w:t>
      </w:r>
    </w:p>
    <w:p w:rsidR="00CF7567" w:rsidRDefault="00CF7567">
      <w:pPr>
        <w:pStyle w:val="ConsPlusNormal"/>
        <w:jc w:val="both"/>
      </w:pPr>
    </w:p>
    <w:p w:rsidR="00CF7567" w:rsidRDefault="00CF7567">
      <w:pPr>
        <w:pStyle w:val="ConsPlusNormal"/>
        <w:ind w:firstLine="540"/>
        <w:jc w:val="both"/>
      </w:pPr>
      <w:r>
        <w:t>Настоящий Закон вступает в силу с 1 января 2004 года.</w:t>
      </w:r>
    </w:p>
    <w:p w:rsidR="00CF7567" w:rsidRDefault="00CF7567">
      <w:pPr>
        <w:pStyle w:val="ConsPlusNormal"/>
        <w:spacing w:before="220"/>
        <w:ind w:firstLine="540"/>
        <w:jc w:val="both"/>
      </w:pPr>
      <w:r>
        <w:t>Признать утратившими силу с 1 января 2004 года:</w:t>
      </w:r>
    </w:p>
    <w:p w:rsidR="00CF7567" w:rsidRDefault="00CF7567">
      <w:pPr>
        <w:pStyle w:val="ConsPlusNormal"/>
        <w:spacing w:before="220"/>
        <w:ind w:firstLine="540"/>
        <w:jc w:val="both"/>
      </w:pPr>
      <w:hyperlink r:id="rId18" w:history="1">
        <w:r>
          <w:rPr>
            <w:color w:val="0000FF"/>
          </w:rPr>
          <w:t>Закон</w:t>
        </w:r>
      </w:hyperlink>
      <w:r>
        <w:t xml:space="preserve"> Липецкой области от 26.10.2001 N 168-ОЗ "О размерах ставок налога на игорный бизнес для игорных заведений, находящихся на территории Липецкой области";</w:t>
      </w:r>
    </w:p>
    <w:p w:rsidR="00CF7567" w:rsidRDefault="00CF7567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Закон</w:t>
        </w:r>
      </w:hyperlink>
      <w:r>
        <w:t xml:space="preserve"> Липецкой области от 04.03.2003 N 40-ОЗ "О внесении изменений в Закон Липецкой области "О размерах ставок налога на игорный бизнес для игорных заведений, находящихся на территории Липецкой области".</w:t>
      </w:r>
    </w:p>
    <w:p w:rsidR="00CF7567" w:rsidRDefault="00CF7567">
      <w:pPr>
        <w:pStyle w:val="ConsPlusNormal"/>
        <w:jc w:val="both"/>
      </w:pPr>
    </w:p>
    <w:p w:rsidR="00CF7567" w:rsidRDefault="00CF7567">
      <w:pPr>
        <w:pStyle w:val="ConsPlusNormal"/>
        <w:jc w:val="right"/>
      </w:pPr>
      <w:r>
        <w:t>Глава администрации</w:t>
      </w:r>
    </w:p>
    <w:p w:rsidR="00CF7567" w:rsidRDefault="00CF7567">
      <w:pPr>
        <w:pStyle w:val="ConsPlusNormal"/>
        <w:jc w:val="right"/>
      </w:pPr>
      <w:r>
        <w:t>Липецкой области</w:t>
      </w:r>
    </w:p>
    <w:p w:rsidR="00CF7567" w:rsidRDefault="00CF7567">
      <w:pPr>
        <w:pStyle w:val="ConsPlusNormal"/>
        <w:jc w:val="right"/>
      </w:pPr>
      <w:r>
        <w:t>О.П.КОРОЛЕВ</w:t>
      </w:r>
    </w:p>
    <w:p w:rsidR="00CF7567" w:rsidRDefault="00CF7567">
      <w:pPr>
        <w:pStyle w:val="ConsPlusNormal"/>
      </w:pPr>
      <w:r>
        <w:t>Липецк</w:t>
      </w:r>
    </w:p>
    <w:p w:rsidR="00CF7567" w:rsidRDefault="00CF7567">
      <w:pPr>
        <w:pStyle w:val="ConsPlusNormal"/>
        <w:spacing w:before="220"/>
      </w:pPr>
      <w:r>
        <w:t>11 ноября 2003 года</w:t>
      </w:r>
    </w:p>
    <w:p w:rsidR="00CF7567" w:rsidRDefault="00CF7567">
      <w:pPr>
        <w:pStyle w:val="ConsPlusNormal"/>
        <w:spacing w:before="220"/>
      </w:pPr>
      <w:r>
        <w:t>N 75-ОЗ</w:t>
      </w:r>
    </w:p>
    <w:p w:rsidR="00CF7567" w:rsidRDefault="00CF7567">
      <w:pPr>
        <w:pStyle w:val="ConsPlusNormal"/>
        <w:jc w:val="both"/>
      </w:pPr>
    </w:p>
    <w:p w:rsidR="00CF7567" w:rsidRDefault="00CF7567">
      <w:pPr>
        <w:pStyle w:val="ConsPlusNormal"/>
        <w:jc w:val="both"/>
      </w:pPr>
    </w:p>
    <w:p w:rsidR="00CF7567" w:rsidRDefault="00CF75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2353" w:rsidRDefault="003D2353">
      <w:bookmarkStart w:id="0" w:name="_GoBack"/>
      <w:bookmarkEnd w:id="0"/>
    </w:p>
    <w:sectPr w:rsidR="003D2353" w:rsidSect="0018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67"/>
    <w:rsid w:val="003D2353"/>
    <w:rsid w:val="00C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75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75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75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75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75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75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AABAD2C5C2CE1EFC79B9B2F9EEC50AEC0120F5555C3542E386725B9DCC1B99324A46F24CF4578C204D08D03B28783ACD6623154046B8DBFB62AErE2CK" TargetMode="External"/><Relationship Id="rId13" Type="http://schemas.openxmlformats.org/officeDocument/2006/relationships/hyperlink" Target="consultantplus://offline/ref=ADAABAD2C5C2CE1EFC79A7BFEF829905EF0B7BF853573A1DBCD92906CAC511CE75051FB008FD558D27465C887429247C987521164044BBC4rF20K" TargetMode="External"/><Relationship Id="rId18" Type="http://schemas.openxmlformats.org/officeDocument/2006/relationships/hyperlink" Target="consultantplus://offline/ref=ADAABAD2C5C2CE1EFC79B9B2F9EEC50AEC0120F5525D3343EBDB7853C4C0199E3D1543F55DF4548C3E4D0BC7327C28r727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DAABAD2C5C2CE1EFC79B9B2F9EEC50AEC0120F55D59344EEBDB7853C4C0199E3D1551F505F8568C204D01D2642D6D2B9569210B5E45A5C7F963rA26K" TargetMode="External"/><Relationship Id="rId12" Type="http://schemas.openxmlformats.org/officeDocument/2006/relationships/hyperlink" Target="consultantplus://offline/ref=ADAABAD2C5C2CE1EFC79B9B2F9EEC50AEC0120F55C57384CE486725B9DCC1B99324A46F24CF4578C204D08DE3B28783ACD6623154046B8DBFB62AErE2CK" TargetMode="External"/><Relationship Id="rId17" Type="http://schemas.openxmlformats.org/officeDocument/2006/relationships/hyperlink" Target="consultantplus://offline/ref=ADAABAD2C5C2CE1EFC79B9B2F9EEC50AEC0120F55C57384CE486725B9DCC1B99324A46F24CF4578C204D08DE3B28783ACD6623154046B8DBFB62AErE2C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DAABAD2C5C2CE1EFC79A7BFEF829905EF0B7BF853573A1DBCD92906CAC511CE75051FB008FD548422465C887429247C987521164044BBC4rF20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AABAD2C5C2CE1EFC79B9B2F9EEC50AEC0120F5535D3149EBDB7853C4C0199E3D1551F505F8568C204D0FD2642D6D2B9569210B5E45A5C7F963rA26K" TargetMode="External"/><Relationship Id="rId11" Type="http://schemas.openxmlformats.org/officeDocument/2006/relationships/hyperlink" Target="consultantplus://offline/ref=ADAABAD2C5C2CE1EFC79B9B2F9EEC50AEC0120F5525F374CE686725B9DCC1B99324A46F24CF4578C204D08DE3B28783ACD6623154046B8DBFB62AErE2C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DAABAD2C5C2CE1EFC79B9B2F9EEC50AEC0120F5505A304AE486725B9DCC1B99324A46F24CF4578C204D08D03B28783ACD6623154046B8DBFB62AErE2CK" TargetMode="External"/><Relationship Id="rId10" Type="http://schemas.openxmlformats.org/officeDocument/2006/relationships/hyperlink" Target="consultantplus://offline/ref=ADAABAD2C5C2CE1EFC79B9B2F9EEC50AEC0120F5505A304AE486725B9DCC1B99324A46F24CF4578C204D08DE3B28783ACD6623154046B8DBFB62AErE2CK" TargetMode="External"/><Relationship Id="rId19" Type="http://schemas.openxmlformats.org/officeDocument/2006/relationships/hyperlink" Target="consultantplus://offline/ref=ADAABAD2C5C2CE1EFC79B9B2F9EEC50AEC0120F5525C3842EBDB7853C4C0199E3D1543F55DF4548C3E4D0BC7327C28r72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AABAD2C5C2CE1EFC79B9B2F9EEC50AEC0120F5575A324DE486725B9DCC1B99324A46F24CF4578C204D08DE3B28783ACD6623154046B8DBFB62AErE2CK" TargetMode="External"/><Relationship Id="rId14" Type="http://schemas.openxmlformats.org/officeDocument/2006/relationships/hyperlink" Target="consultantplus://offline/ref=ADAABAD2C5C2CE1EFC79B9B2F9EEC50AEC0120F5575A324DE486725B9DCC1B99324A46F24CF4578C204D08D13B28783ACD6623154046B8DBFB62AErE2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u6037n15</dc:creator>
  <cp:lastModifiedBy>u6037n15</cp:lastModifiedBy>
  <cp:revision>1</cp:revision>
  <dcterms:created xsi:type="dcterms:W3CDTF">2019-03-20T10:54:00Z</dcterms:created>
  <dcterms:modified xsi:type="dcterms:W3CDTF">2019-03-20T10:55:00Z</dcterms:modified>
</cp:coreProperties>
</file>