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07" w:rsidRDefault="00EC4B07" w:rsidP="007D34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Внедрение принципов 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инициативного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бюджетирования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 Липецкой области</w:t>
      </w:r>
    </w:p>
    <w:p w:rsidR="00EC4B07" w:rsidRDefault="00EC4B07" w:rsidP="00C51F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C4B07" w:rsidRDefault="00EC4B07" w:rsidP="00C51F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51FC9">
        <w:rPr>
          <w:rFonts w:ascii="Times New Roman" w:hAnsi="Times New Roman" w:cs="Times New Roman"/>
          <w:b/>
          <w:sz w:val="40"/>
          <w:szCs w:val="40"/>
        </w:rPr>
        <w:t xml:space="preserve">В соответствии с государственной программой Российской Федерации "Управление государственными финансами и регулирование финансовых рынков" в целях повышения прозрачности информации в сфере управления общественными финансами, а также обеспечения вовлечения граждан в обсуждение бюджетных решений и осуществление </w:t>
      </w:r>
      <w:proofErr w:type="gramStart"/>
      <w:r w:rsidRPr="00C51FC9">
        <w:rPr>
          <w:rFonts w:ascii="Times New Roman" w:hAnsi="Times New Roman" w:cs="Times New Roman"/>
          <w:b/>
          <w:sz w:val="40"/>
          <w:szCs w:val="40"/>
        </w:rPr>
        <w:t>контроля за</w:t>
      </w:r>
      <w:proofErr w:type="gramEnd"/>
      <w:r w:rsidRPr="00C51FC9">
        <w:rPr>
          <w:rFonts w:ascii="Times New Roman" w:hAnsi="Times New Roman" w:cs="Times New Roman"/>
          <w:b/>
          <w:sz w:val="40"/>
          <w:szCs w:val="40"/>
        </w:rPr>
        <w:t xml:space="preserve"> эффективностью и результативностью их исполнения одной из задач определено содействие созданию условий для реализации практики инициативного </w:t>
      </w:r>
      <w:proofErr w:type="spellStart"/>
      <w:r w:rsidRPr="00C51FC9">
        <w:rPr>
          <w:rFonts w:ascii="Times New Roman" w:hAnsi="Times New Roman" w:cs="Times New Roman"/>
          <w:b/>
          <w:sz w:val="40"/>
          <w:szCs w:val="40"/>
        </w:rPr>
        <w:t>бюджетирования</w:t>
      </w:r>
      <w:proofErr w:type="spellEnd"/>
      <w:r w:rsidRPr="00C51FC9">
        <w:rPr>
          <w:rFonts w:ascii="Times New Roman" w:hAnsi="Times New Roman" w:cs="Times New Roman"/>
          <w:b/>
          <w:sz w:val="40"/>
          <w:szCs w:val="40"/>
        </w:rPr>
        <w:t xml:space="preserve"> на уровне субъектов Российской Федерации и муниципальных образований.</w:t>
      </w:r>
    </w:p>
    <w:p w:rsidR="00EC4B07" w:rsidRDefault="00EC4B07" w:rsidP="00C51F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Советом Федерации еще в 2017 году дано поручение:</w:t>
      </w:r>
    </w:p>
    <w:p w:rsidR="00EC4B07" w:rsidRDefault="00EC4B07" w:rsidP="00C51F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Правительству РФ внести изменения в законодательство о местном самоуправлении и бюджетное законодательство, определяющие правовые основы инициативного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а также включить инструменты инициативного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lastRenderedPageBreak/>
        <w:t>бюджетирования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в состав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задач Концепции повышения эффективности бюджетных расходов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и проработать варианты стимулирования регионов в целях популяризации и развития данного механизма;</w:t>
      </w:r>
    </w:p>
    <w:p w:rsidR="00EC4B07" w:rsidRDefault="00EC4B07" w:rsidP="00C51FC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субъектам РФ внедрять и развивать практику инициативного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на своих территориях и включить в показатели результативности Стратегии развития региона.</w:t>
      </w:r>
    </w:p>
    <w:p w:rsidR="00EC4B07" w:rsidRDefault="00EC4B07" w:rsidP="0037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Уже,</w:t>
      </w:r>
      <w:r w:rsidRPr="003734F1">
        <w:rPr>
          <w:rFonts w:ascii="Times New Roman" w:hAnsi="Times New Roman" w:cs="Times New Roman"/>
          <w:b/>
          <w:sz w:val="40"/>
          <w:szCs w:val="40"/>
        </w:rPr>
        <w:t xml:space="preserve"> начиная с 2018 года, при оценке </w:t>
      </w:r>
      <w:r>
        <w:rPr>
          <w:rFonts w:ascii="Times New Roman" w:hAnsi="Times New Roman" w:cs="Times New Roman"/>
          <w:b/>
          <w:sz w:val="40"/>
          <w:szCs w:val="40"/>
        </w:rPr>
        <w:t xml:space="preserve">Минфином России </w:t>
      </w:r>
      <w:r w:rsidRPr="003734F1">
        <w:rPr>
          <w:rFonts w:ascii="Times New Roman" w:hAnsi="Times New Roman" w:cs="Times New Roman"/>
          <w:b/>
          <w:sz w:val="40"/>
          <w:szCs w:val="40"/>
        </w:rPr>
        <w:t xml:space="preserve">качества управления региональными финансами будет также оцениваться и </w:t>
      </w:r>
      <w:r>
        <w:rPr>
          <w:rFonts w:ascii="Times New Roman" w:hAnsi="Times New Roman" w:cs="Times New Roman"/>
          <w:b/>
          <w:sz w:val="40"/>
          <w:szCs w:val="40"/>
        </w:rPr>
        <w:t xml:space="preserve">их </w:t>
      </w:r>
      <w:r w:rsidRPr="003734F1">
        <w:rPr>
          <w:rFonts w:ascii="Times New Roman" w:hAnsi="Times New Roman" w:cs="Times New Roman"/>
          <w:b/>
          <w:sz w:val="40"/>
          <w:szCs w:val="40"/>
        </w:rPr>
        <w:t>деятельность по развитию инициативности граждан.</w:t>
      </w:r>
    </w:p>
    <w:p w:rsidR="00EC4B07" w:rsidRDefault="00EC4B07" w:rsidP="008123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</w:pPr>
    </w:p>
    <w:p w:rsidR="00EC4B07" w:rsidRPr="003734F1" w:rsidRDefault="00EC4B07" w:rsidP="008123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6668E9">
        <w:rPr>
          <w:rFonts w:ascii="Times New Roman" w:hAnsi="Times New Roman" w:cs="Times New Roman"/>
          <w:b/>
          <w:sz w:val="40"/>
          <w:szCs w:val="40"/>
        </w:rPr>
        <w:t xml:space="preserve">Заключается инициативное </w:t>
      </w:r>
      <w:proofErr w:type="spellStart"/>
      <w:r w:rsidRPr="006668E9">
        <w:rPr>
          <w:rFonts w:ascii="Times New Roman" w:hAnsi="Times New Roman" w:cs="Times New Roman"/>
          <w:b/>
          <w:sz w:val="40"/>
          <w:szCs w:val="40"/>
        </w:rPr>
        <w:t>бюджетирование</w:t>
      </w:r>
      <w:proofErr w:type="spellEnd"/>
      <w:r w:rsidRPr="006668E9">
        <w:rPr>
          <w:rFonts w:ascii="Times New Roman" w:hAnsi="Times New Roman" w:cs="Times New Roman"/>
          <w:b/>
          <w:sz w:val="40"/>
          <w:szCs w:val="40"/>
        </w:rPr>
        <w:t xml:space="preserve"> в участи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Pr="006668E9">
        <w:rPr>
          <w:rFonts w:ascii="Times New Roman" w:hAnsi="Times New Roman" w:cs="Times New Roman"/>
          <w:b/>
          <w:sz w:val="40"/>
          <w:szCs w:val="40"/>
        </w:rPr>
        <w:t xml:space="preserve"> населения в определении и выборе проектов, направленных на решение вопросов местного значения, финансируемых за счет расходов местного бюджета с возможным </w:t>
      </w:r>
      <w:r>
        <w:rPr>
          <w:rFonts w:ascii="Times New Roman" w:hAnsi="Times New Roman" w:cs="Times New Roman"/>
          <w:b/>
          <w:sz w:val="40"/>
          <w:szCs w:val="40"/>
        </w:rPr>
        <w:t>получением</w:t>
      </w:r>
      <w:r w:rsidRPr="006668E9">
        <w:rPr>
          <w:rFonts w:ascii="Times New Roman" w:hAnsi="Times New Roman" w:cs="Times New Roman"/>
          <w:b/>
          <w:sz w:val="40"/>
          <w:szCs w:val="40"/>
        </w:rPr>
        <w:t xml:space="preserve"> субсидий из бюджета субъекта РФ, </w:t>
      </w:r>
      <w:r>
        <w:rPr>
          <w:rFonts w:ascii="Times New Roman" w:hAnsi="Times New Roman" w:cs="Times New Roman"/>
          <w:b/>
          <w:sz w:val="40"/>
          <w:szCs w:val="40"/>
        </w:rPr>
        <w:t xml:space="preserve">привлечении </w:t>
      </w:r>
      <w:r w:rsidRPr="006668E9">
        <w:rPr>
          <w:rFonts w:ascii="Times New Roman" w:hAnsi="Times New Roman" w:cs="Times New Roman"/>
          <w:b/>
          <w:sz w:val="40"/>
          <w:szCs w:val="40"/>
        </w:rPr>
        <w:t>инициативных платежей граждан, предпринимателей и юридических лиц, а также в последующем их контроле за реализацией отобранных проектов.</w:t>
      </w:r>
      <w:proofErr w:type="gramEnd"/>
    </w:p>
    <w:p w:rsidR="00EC4B07" w:rsidRDefault="00EC4B07" w:rsidP="0037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C4B07" w:rsidRDefault="00EC4B07" w:rsidP="0037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Другие регионы и муниципалитеты активно развиваются в этом направлении. Если в 2015 году таких субъектов РФ было 7, в 2016 году – 16, то в 2017 году  - уже 47. </w:t>
      </w:r>
    </w:p>
    <w:p w:rsidR="00EC4B07" w:rsidRDefault="00EC4B07" w:rsidP="0037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2016 году в России с применением практики инициативного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было реализовано  почти 9 тыс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.п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роектов на общую сумму 7 млрд.руб., при этом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софинансирование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со стороны населения и бизнеса составило 700 млн.руб., т.е. 10%.</w:t>
      </w:r>
    </w:p>
    <w:p w:rsidR="00EC4B07" w:rsidRDefault="00EC4B07" w:rsidP="0037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Данная практика набирает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обороты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и Липецкая область планирует подключиться к реализации данного мероприятия в 2019 году.</w:t>
      </w:r>
    </w:p>
    <w:p w:rsidR="00EC4B07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Своеобразным </w:t>
      </w:r>
      <w:proofErr w:type="gramStart"/>
      <w:r>
        <w:rPr>
          <w:rFonts w:ascii="Times New Roman" w:hAnsi="Times New Roman"/>
          <w:b/>
          <w:bCs/>
          <w:sz w:val="40"/>
          <w:szCs w:val="40"/>
          <w:lang w:eastAsia="ru-RU"/>
        </w:rPr>
        <w:t>п</w:t>
      </w:r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>римером</w:t>
      </w:r>
      <w:proofErr w:type="gramEnd"/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так называемого инициативного </w:t>
      </w:r>
      <w:proofErr w:type="spellStart"/>
      <w:r>
        <w:rPr>
          <w:rFonts w:ascii="Times New Roman" w:hAnsi="Times New Roman"/>
          <w:b/>
          <w:bCs/>
          <w:sz w:val="40"/>
          <w:szCs w:val="40"/>
          <w:lang w:eastAsia="ru-RU"/>
        </w:rPr>
        <w:t>бюджетирования</w:t>
      </w:r>
      <w:proofErr w:type="spellEnd"/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является </w:t>
      </w:r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>проект «Липецкий дворик»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в</w:t>
      </w:r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городе Липецке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>, при реализации которого</w:t>
      </w:r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организовано взаимодействие власти с жителями города.</w:t>
      </w:r>
      <w:r w:rsidRPr="00B07A48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EC4B07" w:rsidRPr="00D513C9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 w:rsidRPr="00CB496A">
        <w:rPr>
          <w:rFonts w:ascii="Times New Roman" w:hAnsi="Times New Roman"/>
          <w:b/>
          <w:bCs/>
          <w:sz w:val="40"/>
          <w:szCs w:val="40"/>
          <w:lang w:eastAsia="ru-RU"/>
        </w:rPr>
        <w:t xml:space="preserve">Планируется рассмотрение вопроса о трансформации субсидии, ежегодно выделяемой на благоустройство с привлечением внебюджетных </w:t>
      </w:r>
      <w:r w:rsidRPr="00CB496A">
        <w:rPr>
          <w:rFonts w:ascii="Times New Roman" w:hAnsi="Times New Roman"/>
          <w:b/>
          <w:bCs/>
          <w:sz w:val="40"/>
          <w:szCs w:val="40"/>
          <w:lang w:eastAsia="ru-RU"/>
        </w:rPr>
        <w:lastRenderedPageBreak/>
        <w:t xml:space="preserve">средств «рубль на рубль», 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с целью ее перестройки </w:t>
      </w:r>
      <w:r w:rsidRPr="00CB496A">
        <w:rPr>
          <w:rFonts w:ascii="Times New Roman" w:hAnsi="Times New Roman"/>
          <w:b/>
          <w:bCs/>
          <w:sz w:val="40"/>
          <w:szCs w:val="40"/>
          <w:lang w:eastAsia="ru-RU"/>
        </w:rPr>
        <w:t xml:space="preserve">на принципы инициативного </w:t>
      </w:r>
      <w:proofErr w:type="spellStart"/>
      <w:r w:rsidRPr="00CB496A">
        <w:rPr>
          <w:rFonts w:ascii="Times New Roman" w:hAnsi="Times New Roman"/>
          <w:b/>
          <w:bCs/>
          <w:sz w:val="40"/>
          <w:szCs w:val="40"/>
          <w:lang w:eastAsia="ru-RU"/>
        </w:rPr>
        <w:t>бюджетирования</w:t>
      </w:r>
      <w:proofErr w:type="spellEnd"/>
      <w:r w:rsidRPr="00CB496A">
        <w:rPr>
          <w:rFonts w:ascii="Times New Roman" w:hAnsi="Times New Roman"/>
          <w:b/>
          <w:bCs/>
          <w:sz w:val="40"/>
          <w:szCs w:val="40"/>
          <w:lang w:eastAsia="ru-RU"/>
        </w:rPr>
        <w:t>.</w:t>
      </w:r>
    </w:p>
    <w:p w:rsidR="00EC4B07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В настоящее время прорабатывается вопрос о предоставлении в 2019 году субсидий органам местного самоуправления по результатам проведенного конкурсного отбора на реализацию проектов поддержки местных инициатив в рамках развития инициативного </w:t>
      </w:r>
      <w:proofErr w:type="spellStart"/>
      <w:r>
        <w:rPr>
          <w:rFonts w:ascii="Times New Roman" w:hAnsi="Times New Roman"/>
          <w:b/>
          <w:bCs/>
          <w:sz w:val="40"/>
          <w:szCs w:val="40"/>
          <w:lang w:eastAsia="ru-RU"/>
        </w:rPr>
        <w:t>бюджетирования</w:t>
      </w:r>
      <w:proofErr w:type="spellEnd"/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. </w:t>
      </w:r>
    </w:p>
    <w:p w:rsidR="00EC4B07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>Координатором в данном вопросе планируется у</w:t>
      </w:r>
      <w:r w:rsidRPr="00D513C9">
        <w:rPr>
          <w:rFonts w:ascii="Times New Roman" w:hAnsi="Times New Roman"/>
          <w:b/>
          <w:bCs/>
          <w:sz w:val="40"/>
          <w:szCs w:val="40"/>
          <w:lang w:eastAsia="ru-RU"/>
        </w:rPr>
        <w:t>правление организационной работы и взаимодействия с органами местного самоуправления администрации Липецкой области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, при этом комиссия по отбору проектов будет состоять из представителей отраслевых управлений. Направления, которые мы бы считали приоритетными и подлежащими </w:t>
      </w:r>
      <w:proofErr w:type="spellStart"/>
      <w:r>
        <w:rPr>
          <w:rFonts w:ascii="Times New Roman" w:hAnsi="Times New Roman"/>
          <w:b/>
          <w:bCs/>
          <w:sz w:val="40"/>
          <w:szCs w:val="40"/>
          <w:lang w:eastAsia="ru-RU"/>
        </w:rPr>
        <w:t>софинансированию</w:t>
      </w:r>
      <w:proofErr w:type="spellEnd"/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из областного бюджета – это места массового отдыха населения, дороги внутри поселений, обустройство игровых площадок, </w:t>
      </w: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  <w:lang w:eastAsia="ru-RU"/>
        </w:rPr>
        <w:t>событийные проекты (праздники, фестивали).</w:t>
      </w:r>
    </w:p>
    <w:p w:rsidR="00EC4B07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>Сумма планируемой субсидии будет определена при формировании бюджета на 2019 год.</w:t>
      </w:r>
    </w:p>
    <w:p w:rsidR="00EC4B07" w:rsidRDefault="00EC4B07" w:rsidP="00D513C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При подготовке проектов соответствующих правовых актов просьба к муниципальным образованиях не оставаться безучастными – высказывать свою </w:t>
      </w:r>
      <w:r w:rsidRPr="00EE7D5B">
        <w:rPr>
          <w:rFonts w:ascii="Times New Roman" w:hAnsi="Times New Roman"/>
          <w:b/>
          <w:bCs/>
          <w:sz w:val="40"/>
          <w:szCs w:val="40"/>
          <w:lang w:eastAsia="ru-RU"/>
        </w:rPr>
        <w:t>позицию о направлениях проектов</w:t>
      </w: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, которые планируется отбирать и </w:t>
      </w:r>
      <w:proofErr w:type="spellStart"/>
      <w:r>
        <w:rPr>
          <w:rFonts w:ascii="Times New Roman" w:hAnsi="Times New Roman"/>
          <w:b/>
          <w:bCs/>
          <w:sz w:val="40"/>
          <w:szCs w:val="40"/>
          <w:lang w:eastAsia="ru-RU"/>
        </w:rPr>
        <w:t>софинансировать</w:t>
      </w:r>
      <w:proofErr w:type="spellEnd"/>
      <w:r>
        <w:rPr>
          <w:rFonts w:ascii="Times New Roman" w:hAnsi="Times New Roman"/>
          <w:b/>
          <w:bCs/>
          <w:sz w:val="40"/>
          <w:szCs w:val="40"/>
          <w:lang w:eastAsia="ru-RU"/>
        </w:rPr>
        <w:t>,  а также активно участвовать в популяризации данного механизма среди местного населения и проводить работу, направленную на получение данного вида субсидии.</w:t>
      </w:r>
      <w:proofErr w:type="gramEnd"/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Эффекты от внедрения инициативного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очевидны: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повышение эффективности расходования бюджетных средств,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привлечение дополнительного финансирования,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повышение сохранности реализованных проектов,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рост вовлеченности граждан в бюджетный процесс,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повышение бюджетной грамотности населения,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активизация участия граждан в территориальном развитии,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повышение доверия к власти.</w:t>
      </w:r>
    </w:p>
    <w:p w:rsidR="00EC4B07" w:rsidRDefault="00EC4B07" w:rsidP="004A169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Плюсом к этому – положительная оценка Минфина при проведении оценки качества управления </w:t>
      </w:r>
      <w:r>
        <w:rPr>
          <w:rFonts w:ascii="Times New Roman" w:hAnsi="Times New Roman" w:cs="Times New Roman"/>
          <w:b/>
          <w:sz w:val="40"/>
          <w:szCs w:val="40"/>
        </w:rPr>
        <w:lastRenderedPageBreak/>
        <w:t>региональными финансами.</w:t>
      </w:r>
    </w:p>
    <w:p w:rsidR="00EC4B07" w:rsidRDefault="00EC4B07" w:rsidP="007D34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Новации Бюджетного кодекса РФ в части оценки д</w:t>
      </w:r>
      <w:r w:rsidRPr="007D34E7">
        <w:rPr>
          <w:rFonts w:ascii="Times New Roman" w:hAnsi="Times New Roman"/>
          <w:b/>
          <w:sz w:val="40"/>
          <w:szCs w:val="40"/>
          <w:u w:val="single"/>
        </w:rPr>
        <w:t>олгов</w:t>
      </w:r>
      <w:r>
        <w:rPr>
          <w:rFonts w:ascii="Times New Roman" w:hAnsi="Times New Roman"/>
          <w:b/>
          <w:sz w:val="40"/>
          <w:szCs w:val="40"/>
          <w:u w:val="single"/>
        </w:rPr>
        <w:t>ой</w:t>
      </w:r>
      <w:r w:rsidRPr="007D34E7">
        <w:rPr>
          <w:rFonts w:ascii="Times New Roman" w:hAnsi="Times New Roman"/>
          <w:b/>
          <w:sz w:val="40"/>
          <w:szCs w:val="40"/>
          <w:u w:val="single"/>
        </w:rPr>
        <w:t xml:space="preserve"> устойчивост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и </w:t>
      </w:r>
      <w:r w:rsidRPr="007D34E7">
        <w:rPr>
          <w:rFonts w:ascii="Times New Roman" w:hAnsi="Times New Roman"/>
          <w:b/>
          <w:sz w:val="40"/>
          <w:szCs w:val="40"/>
          <w:u w:val="single"/>
        </w:rPr>
        <w:t>муниципальных образований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  <w:u w:val="single"/>
        </w:rPr>
      </w:pP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>Министерством финансов РФ подготовлены изменения в Бюджетный кодекс, которые</w:t>
      </w:r>
      <w:r>
        <w:rPr>
          <w:rFonts w:ascii="Times New Roman" w:hAnsi="Times New Roman"/>
          <w:b/>
          <w:sz w:val="40"/>
          <w:szCs w:val="40"/>
        </w:rPr>
        <w:t>,</w:t>
      </w:r>
      <w:r w:rsidRPr="007D34E7">
        <w:rPr>
          <w:rFonts w:ascii="Times New Roman" w:hAnsi="Times New Roman"/>
          <w:b/>
          <w:sz w:val="40"/>
          <w:szCs w:val="40"/>
        </w:rPr>
        <w:t xml:space="preserve"> как планируется</w:t>
      </w:r>
      <w:r>
        <w:rPr>
          <w:rFonts w:ascii="Times New Roman" w:hAnsi="Times New Roman"/>
          <w:b/>
          <w:sz w:val="40"/>
          <w:szCs w:val="40"/>
        </w:rPr>
        <w:t>,</w:t>
      </w:r>
      <w:r w:rsidRPr="007D34E7">
        <w:rPr>
          <w:rFonts w:ascii="Times New Roman" w:hAnsi="Times New Roman"/>
          <w:b/>
          <w:sz w:val="40"/>
          <w:szCs w:val="40"/>
        </w:rPr>
        <w:t xml:space="preserve"> вступят в силу с 1 января 2019 года. 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 </w:t>
      </w:r>
      <w:hyperlink r:id="rId6" w:history="1">
        <w:r w:rsidRPr="007D34E7">
          <w:rPr>
            <w:rFonts w:ascii="Times New Roman" w:hAnsi="Times New Roman"/>
            <w:b/>
            <w:sz w:val="40"/>
            <w:szCs w:val="40"/>
          </w:rPr>
          <w:t>Законопроектом</w:t>
        </w:r>
      </w:hyperlink>
      <w:r w:rsidRPr="007D34E7">
        <w:rPr>
          <w:rFonts w:ascii="Times New Roman" w:hAnsi="Times New Roman"/>
          <w:b/>
          <w:sz w:val="40"/>
          <w:szCs w:val="40"/>
        </w:rPr>
        <w:t xml:space="preserve"> предложено усовершенствовать систему оценки долговой устойчивости субъектов Российской Федерации и муниципальных образований путем закрепления более широкого перечня показателей, пересмотра установленных пороговых значений применяемых показателей и введения правил классификации публично-правовых образований по группам долговой устойчивости.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Ч</w:t>
      </w:r>
      <w:r w:rsidRPr="007D34E7">
        <w:rPr>
          <w:rFonts w:ascii="Times New Roman" w:hAnsi="Times New Roman"/>
          <w:b/>
          <w:sz w:val="40"/>
          <w:szCs w:val="40"/>
        </w:rPr>
        <w:t xml:space="preserve">то </w:t>
      </w:r>
      <w:r>
        <w:rPr>
          <w:rFonts w:ascii="Times New Roman" w:hAnsi="Times New Roman"/>
          <w:b/>
          <w:sz w:val="40"/>
          <w:szCs w:val="40"/>
        </w:rPr>
        <w:t xml:space="preserve">же </w:t>
      </w:r>
      <w:r w:rsidRPr="007D34E7">
        <w:rPr>
          <w:rFonts w:ascii="Times New Roman" w:hAnsi="Times New Roman"/>
          <w:b/>
          <w:sz w:val="40"/>
          <w:szCs w:val="40"/>
        </w:rPr>
        <w:t>планируется изменить в отношении муниципалитетов.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i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Предлагается ужесточить ограничение объема расходов на обслуживание долга до 10% объема расходов соответствующего бюджета </w:t>
      </w:r>
      <w:r w:rsidRPr="007D34E7">
        <w:rPr>
          <w:rFonts w:ascii="Times New Roman" w:hAnsi="Times New Roman"/>
          <w:b/>
          <w:i/>
          <w:sz w:val="40"/>
          <w:szCs w:val="40"/>
        </w:rPr>
        <w:t xml:space="preserve">(действующее ограничение </w:t>
      </w:r>
      <w:r>
        <w:rPr>
          <w:rFonts w:ascii="Times New Roman" w:hAnsi="Times New Roman"/>
          <w:b/>
          <w:i/>
          <w:sz w:val="40"/>
          <w:szCs w:val="40"/>
        </w:rPr>
        <w:t xml:space="preserve">- </w:t>
      </w:r>
      <w:r w:rsidRPr="007D34E7">
        <w:rPr>
          <w:rFonts w:ascii="Times New Roman" w:hAnsi="Times New Roman"/>
          <w:b/>
          <w:i/>
          <w:sz w:val="40"/>
          <w:szCs w:val="40"/>
        </w:rPr>
        <w:t>15%).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i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lastRenderedPageBreak/>
        <w:t>П</w:t>
      </w:r>
      <w:r>
        <w:rPr>
          <w:rFonts w:ascii="Times New Roman" w:hAnsi="Times New Roman"/>
          <w:b/>
          <w:sz w:val="40"/>
          <w:szCs w:val="40"/>
        </w:rPr>
        <w:t>ланирует</w:t>
      </w:r>
      <w:r w:rsidRPr="007D34E7">
        <w:rPr>
          <w:rFonts w:ascii="Times New Roman" w:hAnsi="Times New Roman"/>
          <w:b/>
          <w:sz w:val="40"/>
          <w:szCs w:val="40"/>
        </w:rPr>
        <w:t>ся</w:t>
      </w:r>
      <w:r>
        <w:rPr>
          <w:rFonts w:ascii="Times New Roman" w:hAnsi="Times New Roman"/>
          <w:b/>
          <w:sz w:val="40"/>
          <w:szCs w:val="40"/>
        </w:rPr>
        <w:t xml:space="preserve"> введение нового показателя -</w:t>
      </w:r>
      <w:r w:rsidRPr="007D34E7">
        <w:rPr>
          <w:rFonts w:ascii="Times New Roman" w:hAnsi="Times New Roman"/>
          <w:b/>
          <w:sz w:val="40"/>
          <w:szCs w:val="40"/>
        </w:rPr>
        <w:t xml:space="preserve"> ограничение годовой суммы платежей по погашению и обслуживанию долга на уровне до 20% общего объема налоговых, неналоговых доходов и дотаций</w:t>
      </w:r>
      <w:r w:rsidRPr="007D34E7">
        <w:rPr>
          <w:rFonts w:ascii="Times New Roman" w:hAnsi="Times New Roman"/>
          <w:b/>
          <w:i/>
          <w:sz w:val="40"/>
          <w:szCs w:val="40"/>
        </w:rPr>
        <w:t>.</w:t>
      </w:r>
    </w:p>
    <w:p w:rsidR="00EC4B07" w:rsidRDefault="00F0206A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hyperlink r:id="rId7" w:history="1">
        <w:r w:rsidR="00EC4B07" w:rsidRPr="007D34E7">
          <w:rPr>
            <w:rFonts w:ascii="Times New Roman" w:hAnsi="Times New Roman"/>
            <w:b/>
            <w:sz w:val="40"/>
            <w:szCs w:val="40"/>
          </w:rPr>
          <w:t>Законопроектом</w:t>
        </w:r>
      </w:hyperlink>
      <w:r w:rsidR="00EC4B07" w:rsidRPr="007D34E7">
        <w:rPr>
          <w:rFonts w:ascii="Times New Roman" w:hAnsi="Times New Roman"/>
          <w:b/>
          <w:sz w:val="40"/>
          <w:szCs w:val="40"/>
        </w:rPr>
        <w:t xml:space="preserve"> предусматривается </w:t>
      </w:r>
      <w:r w:rsidR="00EC4B07">
        <w:rPr>
          <w:rFonts w:ascii="Times New Roman" w:hAnsi="Times New Roman"/>
          <w:b/>
          <w:sz w:val="40"/>
          <w:szCs w:val="40"/>
        </w:rPr>
        <w:t xml:space="preserve">также </w:t>
      </w:r>
      <w:r w:rsidR="00EC4B07" w:rsidRPr="007D34E7">
        <w:rPr>
          <w:rFonts w:ascii="Times New Roman" w:hAnsi="Times New Roman"/>
          <w:b/>
          <w:sz w:val="40"/>
          <w:szCs w:val="40"/>
        </w:rPr>
        <w:t xml:space="preserve">осуществление финансовым органом субъекта РФ оценки состояния долговой устойчивости муниципальных образований по установленному перечню показателей долговой устойчивости. 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В зависимости от состояния долговой устойчивости муниципальные образования будут классифицированы по группам риска: </w:t>
      </w:r>
    </w:p>
    <w:p w:rsidR="00EC4B07" w:rsidRPr="007D34E7" w:rsidRDefault="00EC4B07" w:rsidP="0098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</w:t>
      </w:r>
      <w:r w:rsidRPr="007D34E7">
        <w:rPr>
          <w:rFonts w:ascii="Times New Roman" w:hAnsi="Times New Roman"/>
          <w:b/>
          <w:sz w:val="40"/>
          <w:szCs w:val="40"/>
        </w:rPr>
        <w:t xml:space="preserve">заемщики с </w:t>
      </w:r>
      <w:proofErr w:type="gramStart"/>
      <w:r w:rsidRPr="007D34E7">
        <w:rPr>
          <w:rFonts w:ascii="Times New Roman" w:hAnsi="Times New Roman"/>
          <w:b/>
          <w:sz w:val="40"/>
          <w:szCs w:val="40"/>
        </w:rPr>
        <w:t>высоким</w:t>
      </w:r>
      <w:proofErr w:type="gramEnd"/>
      <w:r w:rsidRPr="007D34E7">
        <w:rPr>
          <w:rFonts w:ascii="Times New Roman" w:hAnsi="Times New Roman"/>
          <w:b/>
          <w:sz w:val="40"/>
          <w:szCs w:val="40"/>
        </w:rPr>
        <w:t xml:space="preserve">, </w:t>
      </w:r>
    </w:p>
    <w:p w:rsidR="00EC4B07" w:rsidRPr="007D34E7" w:rsidRDefault="00EC4B07" w:rsidP="0098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                      </w:t>
      </w:r>
      <w:r>
        <w:rPr>
          <w:rFonts w:ascii="Times New Roman" w:hAnsi="Times New Roman"/>
          <w:b/>
          <w:sz w:val="40"/>
          <w:szCs w:val="40"/>
        </w:rPr>
        <w:t xml:space="preserve">   </w:t>
      </w:r>
      <w:r w:rsidRPr="007D34E7">
        <w:rPr>
          <w:rFonts w:ascii="Times New Roman" w:hAnsi="Times New Roman"/>
          <w:b/>
          <w:sz w:val="40"/>
          <w:szCs w:val="40"/>
        </w:rPr>
        <w:t xml:space="preserve">средним </w:t>
      </w:r>
    </w:p>
    <w:p w:rsidR="00EC4B07" w:rsidRPr="007D34E7" w:rsidRDefault="00EC4B07" w:rsidP="0098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                    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7D34E7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 и </w:t>
      </w:r>
      <w:r w:rsidRPr="007D34E7">
        <w:rPr>
          <w:rFonts w:ascii="Times New Roman" w:hAnsi="Times New Roman"/>
          <w:b/>
          <w:sz w:val="40"/>
          <w:szCs w:val="40"/>
        </w:rPr>
        <w:t>низким уровнем долговой устойчивости.</w:t>
      </w: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Классификация будет являться основанием для предъявления к ним требований различной степени "жесткости". </w:t>
      </w:r>
    </w:p>
    <w:p w:rsidR="00EC4B07" w:rsidRDefault="00EC4B07" w:rsidP="00D2547D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</w:p>
    <w:p w:rsidR="00EC4B07" w:rsidRPr="007D34E7" w:rsidRDefault="00EC4B07" w:rsidP="00D2547D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Оценка состояния долговой устойчивости муниципального образования </w:t>
      </w:r>
      <w:r>
        <w:rPr>
          <w:rFonts w:ascii="Times New Roman" w:hAnsi="Times New Roman"/>
          <w:b/>
          <w:sz w:val="40"/>
          <w:szCs w:val="40"/>
        </w:rPr>
        <w:t xml:space="preserve">будет </w:t>
      </w:r>
      <w:r w:rsidRPr="007D34E7">
        <w:rPr>
          <w:rFonts w:ascii="Times New Roman" w:hAnsi="Times New Roman"/>
          <w:b/>
          <w:sz w:val="40"/>
          <w:szCs w:val="40"/>
        </w:rPr>
        <w:t>осуществлят</w:t>
      </w:r>
      <w:r>
        <w:rPr>
          <w:rFonts w:ascii="Times New Roman" w:hAnsi="Times New Roman"/>
          <w:b/>
          <w:sz w:val="40"/>
          <w:szCs w:val="40"/>
        </w:rPr>
        <w:t>ь</w:t>
      </w:r>
      <w:r w:rsidRPr="007D34E7">
        <w:rPr>
          <w:rFonts w:ascii="Times New Roman" w:hAnsi="Times New Roman"/>
          <w:b/>
          <w:sz w:val="40"/>
          <w:szCs w:val="40"/>
        </w:rPr>
        <w:t xml:space="preserve">ся </w:t>
      </w:r>
      <w:r w:rsidRPr="007D34E7">
        <w:rPr>
          <w:rFonts w:ascii="Times New Roman" w:hAnsi="Times New Roman"/>
          <w:b/>
          <w:sz w:val="40"/>
          <w:szCs w:val="40"/>
        </w:rPr>
        <w:lastRenderedPageBreak/>
        <w:t>финансовым органом субъекта Российской Федерации в порядке, установленном высшим исполнительным органом государственной власти субъекта Российской Федерации</w:t>
      </w:r>
      <w:r>
        <w:rPr>
          <w:rFonts w:ascii="Times New Roman" w:hAnsi="Times New Roman"/>
          <w:b/>
          <w:sz w:val="40"/>
          <w:szCs w:val="40"/>
        </w:rPr>
        <w:t xml:space="preserve">. </w:t>
      </w:r>
    </w:p>
    <w:p w:rsidR="00EC4B07" w:rsidRDefault="00EC4B07" w:rsidP="004E6C58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</w:p>
    <w:p w:rsidR="00EC4B07" w:rsidRPr="007D34E7" w:rsidRDefault="00EC4B07" w:rsidP="004E6C58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Перечень муниципальных образований по группам </w:t>
      </w:r>
      <w:r>
        <w:rPr>
          <w:rFonts w:ascii="Times New Roman" w:hAnsi="Times New Roman"/>
          <w:b/>
          <w:sz w:val="40"/>
          <w:szCs w:val="40"/>
        </w:rPr>
        <w:t xml:space="preserve">будет </w:t>
      </w:r>
      <w:r w:rsidRPr="007D34E7">
        <w:rPr>
          <w:rFonts w:ascii="Times New Roman" w:hAnsi="Times New Roman"/>
          <w:b/>
          <w:sz w:val="40"/>
          <w:szCs w:val="40"/>
        </w:rPr>
        <w:t>утверждат</w:t>
      </w:r>
      <w:r>
        <w:rPr>
          <w:rFonts w:ascii="Times New Roman" w:hAnsi="Times New Roman"/>
          <w:b/>
          <w:sz w:val="40"/>
          <w:szCs w:val="40"/>
        </w:rPr>
        <w:t>ь</w:t>
      </w:r>
      <w:r w:rsidRPr="007D34E7">
        <w:rPr>
          <w:rFonts w:ascii="Times New Roman" w:hAnsi="Times New Roman"/>
          <w:b/>
          <w:sz w:val="40"/>
          <w:szCs w:val="40"/>
        </w:rPr>
        <w:t xml:space="preserve">ся </w:t>
      </w:r>
      <w:r>
        <w:rPr>
          <w:rFonts w:ascii="Times New Roman" w:hAnsi="Times New Roman"/>
          <w:b/>
          <w:sz w:val="40"/>
          <w:szCs w:val="40"/>
        </w:rPr>
        <w:t>ежегодно</w:t>
      </w:r>
      <w:r w:rsidRPr="007D34E7">
        <w:rPr>
          <w:rFonts w:ascii="Times New Roman" w:hAnsi="Times New Roman"/>
          <w:b/>
          <w:sz w:val="40"/>
          <w:szCs w:val="40"/>
        </w:rPr>
        <w:t xml:space="preserve"> не позднее 1 октября текущего финансового года.</w:t>
      </w:r>
    </w:p>
    <w:p w:rsidR="00EC4B07" w:rsidRPr="007D34E7" w:rsidRDefault="00EC4B07" w:rsidP="004E6C58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Отнесение муниципального образования к </w:t>
      </w:r>
      <w:r>
        <w:rPr>
          <w:rFonts w:ascii="Times New Roman" w:hAnsi="Times New Roman"/>
          <w:b/>
          <w:sz w:val="40"/>
          <w:szCs w:val="40"/>
        </w:rPr>
        <w:t xml:space="preserve">соответствующей </w:t>
      </w:r>
      <w:r w:rsidRPr="007D34E7">
        <w:rPr>
          <w:rFonts w:ascii="Times New Roman" w:hAnsi="Times New Roman"/>
          <w:b/>
          <w:sz w:val="40"/>
          <w:szCs w:val="40"/>
        </w:rPr>
        <w:t>групп</w:t>
      </w:r>
      <w:r>
        <w:rPr>
          <w:rFonts w:ascii="Times New Roman" w:hAnsi="Times New Roman"/>
          <w:b/>
          <w:sz w:val="40"/>
          <w:szCs w:val="40"/>
        </w:rPr>
        <w:t>е</w:t>
      </w:r>
      <w:r w:rsidRPr="007D34E7">
        <w:rPr>
          <w:rFonts w:ascii="Times New Roman" w:hAnsi="Times New Roman"/>
          <w:b/>
          <w:sz w:val="40"/>
          <w:szCs w:val="40"/>
        </w:rPr>
        <w:t xml:space="preserve"> заемщиков </w:t>
      </w:r>
      <w:r>
        <w:rPr>
          <w:rFonts w:ascii="Times New Roman" w:hAnsi="Times New Roman"/>
          <w:b/>
          <w:sz w:val="40"/>
          <w:szCs w:val="40"/>
        </w:rPr>
        <w:t xml:space="preserve">будет </w:t>
      </w:r>
      <w:r w:rsidRPr="007D34E7">
        <w:rPr>
          <w:rFonts w:ascii="Times New Roman" w:hAnsi="Times New Roman"/>
          <w:b/>
          <w:sz w:val="40"/>
          <w:szCs w:val="40"/>
        </w:rPr>
        <w:t>осуществлят</w:t>
      </w:r>
      <w:r>
        <w:rPr>
          <w:rFonts w:ascii="Times New Roman" w:hAnsi="Times New Roman"/>
          <w:b/>
          <w:sz w:val="40"/>
          <w:szCs w:val="40"/>
        </w:rPr>
        <w:t>ь</w:t>
      </w:r>
      <w:r w:rsidRPr="007D34E7">
        <w:rPr>
          <w:rFonts w:ascii="Times New Roman" w:hAnsi="Times New Roman"/>
          <w:b/>
          <w:sz w:val="40"/>
          <w:szCs w:val="40"/>
        </w:rPr>
        <w:t>ся в соответствии со значениями долговых показателей в пределах, указанных на слайде.</w:t>
      </w:r>
    </w:p>
    <w:p w:rsidR="00EC4B07" w:rsidRPr="007D34E7" w:rsidRDefault="00EC4B07" w:rsidP="004E6C58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</w:p>
    <w:p w:rsidR="00EC4B07" w:rsidRPr="007D34E7" w:rsidRDefault="00EC4B07" w:rsidP="004E6C58">
      <w:pPr>
        <w:spacing w:after="0" w:line="360" w:lineRule="auto"/>
        <w:ind w:firstLine="540"/>
        <w:jc w:val="center"/>
        <w:rPr>
          <w:rFonts w:ascii="Times New Roman" w:hAnsi="Times New Roman"/>
          <w:b/>
          <w:i/>
          <w:sz w:val="40"/>
          <w:szCs w:val="40"/>
        </w:rPr>
      </w:pPr>
      <w:r w:rsidRPr="00BA7E71">
        <w:rPr>
          <w:rFonts w:ascii="Times New Roman" w:hAnsi="Times New Roman"/>
          <w:b/>
          <w:i/>
          <w:sz w:val="40"/>
          <w:szCs w:val="40"/>
        </w:rPr>
        <w:t>Слайд «Классификация муниципальных образований по группам долговой устойчивости»</w:t>
      </w:r>
    </w:p>
    <w:p w:rsidR="00EC4B0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</w:p>
    <w:p w:rsidR="00EC4B07" w:rsidRPr="007D34E7" w:rsidRDefault="00EC4B07" w:rsidP="007D34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 w:rsidRPr="007D34E7">
        <w:rPr>
          <w:rFonts w:ascii="Times New Roman" w:hAnsi="Times New Roman"/>
          <w:b/>
          <w:sz w:val="40"/>
          <w:szCs w:val="40"/>
        </w:rPr>
        <w:t xml:space="preserve">На муниципальные образования, отнесенные к группе заемщиков </w:t>
      </w:r>
      <w:r w:rsidRPr="007D34E7">
        <w:rPr>
          <w:rFonts w:ascii="Times New Roman" w:hAnsi="Times New Roman"/>
          <w:b/>
          <w:sz w:val="40"/>
          <w:szCs w:val="40"/>
          <w:u w:val="single"/>
        </w:rPr>
        <w:t>со средним уровнем долговой устойчивости</w:t>
      </w:r>
      <w:r w:rsidRPr="007D34E7">
        <w:rPr>
          <w:rFonts w:ascii="Times New Roman" w:hAnsi="Times New Roman"/>
          <w:b/>
          <w:sz w:val="40"/>
          <w:szCs w:val="40"/>
        </w:rPr>
        <w:t xml:space="preserve">, будет налагаться обязанность согласования с финансовым органом </w:t>
      </w:r>
      <w:r>
        <w:rPr>
          <w:rFonts w:ascii="Times New Roman" w:hAnsi="Times New Roman"/>
          <w:b/>
          <w:sz w:val="40"/>
          <w:szCs w:val="40"/>
        </w:rPr>
        <w:t xml:space="preserve">субъекта </w:t>
      </w:r>
      <w:r w:rsidRPr="007D34E7">
        <w:rPr>
          <w:rFonts w:ascii="Times New Roman" w:hAnsi="Times New Roman"/>
          <w:b/>
          <w:sz w:val="40"/>
          <w:szCs w:val="40"/>
        </w:rPr>
        <w:t xml:space="preserve">программ муниципальных заимствований и гарантий, </w:t>
      </w:r>
      <w:r w:rsidRPr="007D34E7">
        <w:rPr>
          <w:rFonts w:ascii="Times New Roman" w:hAnsi="Times New Roman"/>
          <w:b/>
          <w:sz w:val="40"/>
          <w:szCs w:val="40"/>
        </w:rPr>
        <w:lastRenderedPageBreak/>
        <w:t>а также представления в этот орган проекта основных направлений долговой политики.</w:t>
      </w:r>
    </w:p>
    <w:p w:rsidR="00EC4B07" w:rsidRDefault="00EC4B07" w:rsidP="00A177AA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EC4B07" w:rsidRDefault="00EC4B07" w:rsidP="00CF4D2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На муниципальные образования </w:t>
      </w:r>
      <w:r w:rsidRPr="00CF4D24">
        <w:rPr>
          <w:rFonts w:ascii="Times New Roman" w:hAnsi="Times New Roman"/>
          <w:b/>
          <w:sz w:val="40"/>
          <w:szCs w:val="40"/>
          <w:u w:val="single"/>
        </w:rPr>
        <w:t>с низким уровнем долговой устойчивости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п</w:t>
      </w:r>
      <w:r w:rsidRPr="007D34E7">
        <w:rPr>
          <w:rFonts w:ascii="Times New Roman" w:hAnsi="Times New Roman"/>
          <w:b/>
          <w:sz w:val="40"/>
          <w:szCs w:val="40"/>
        </w:rPr>
        <w:t xml:space="preserve">омимо обязанности согласования </w:t>
      </w:r>
      <w:r>
        <w:rPr>
          <w:rFonts w:ascii="Times New Roman" w:hAnsi="Times New Roman"/>
          <w:b/>
          <w:sz w:val="40"/>
          <w:szCs w:val="40"/>
        </w:rPr>
        <w:t>указанных документов</w:t>
      </w:r>
      <w:r w:rsidRPr="007D34E7">
        <w:rPr>
          <w:rFonts w:ascii="Times New Roman" w:hAnsi="Times New Roman"/>
          <w:b/>
          <w:sz w:val="40"/>
          <w:szCs w:val="40"/>
        </w:rPr>
        <w:t xml:space="preserve"> будет налагаться обязанность утверждения и реализации согласованного с финансовым органом субъекта плана восстановления платежеспособности. </w:t>
      </w:r>
    </w:p>
    <w:p w:rsidR="00EC4B07" w:rsidRPr="007D34E7" w:rsidRDefault="00EC4B07" w:rsidP="00CF4D24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</w:rPr>
        <w:t>Эти м</w:t>
      </w:r>
      <w:r w:rsidRPr="007D34E7">
        <w:rPr>
          <w:rFonts w:ascii="Times New Roman" w:hAnsi="Times New Roman"/>
          <w:b/>
          <w:sz w:val="40"/>
          <w:szCs w:val="40"/>
        </w:rPr>
        <w:t>униципальн</w:t>
      </w:r>
      <w:r>
        <w:rPr>
          <w:rFonts w:ascii="Times New Roman" w:hAnsi="Times New Roman"/>
          <w:b/>
          <w:sz w:val="40"/>
          <w:szCs w:val="40"/>
        </w:rPr>
        <w:t>ы</w:t>
      </w:r>
      <w:r w:rsidRPr="007D34E7">
        <w:rPr>
          <w:rFonts w:ascii="Times New Roman" w:hAnsi="Times New Roman"/>
          <w:b/>
          <w:sz w:val="40"/>
          <w:szCs w:val="40"/>
        </w:rPr>
        <w:t>е образовани</w:t>
      </w:r>
      <w:r>
        <w:rPr>
          <w:rFonts w:ascii="Times New Roman" w:hAnsi="Times New Roman"/>
          <w:b/>
          <w:sz w:val="40"/>
          <w:szCs w:val="40"/>
        </w:rPr>
        <w:t>я</w:t>
      </w:r>
      <w:bookmarkStart w:id="1" w:name="P24"/>
      <w:bookmarkEnd w:id="1"/>
      <w:r w:rsidRPr="007D34E7">
        <w:rPr>
          <w:rFonts w:ascii="Times New Roman" w:hAnsi="Times New Roman"/>
          <w:b/>
          <w:sz w:val="40"/>
          <w:szCs w:val="40"/>
        </w:rPr>
        <w:t xml:space="preserve"> вправе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7D34E7">
        <w:rPr>
          <w:rFonts w:ascii="Times New Roman" w:hAnsi="Times New Roman"/>
          <w:b/>
          <w:sz w:val="40"/>
          <w:szCs w:val="40"/>
        </w:rPr>
        <w:t xml:space="preserve"> осуществлять заимствования в форме кредитов от кредитных организаций </w:t>
      </w:r>
      <w:r>
        <w:rPr>
          <w:rFonts w:ascii="Times New Roman" w:hAnsi="Times New Roman"/>
          <w:b/>
          <w:sz w:val="40"/>
          <w:szCs w:val="40"/>
        </w:rPr>
        <w:t xml:space="preserve">только </w:t>
      </w:r>
      <w:r w:rsidRPr="007D34E7">
        <w:rPr>
          <w:rFonts w:ascii="Times New Roman" w:hAnsi="Times New Roman"/>
          <w:b/>
          <w:sz w:val="40"/>
          <w:szCs w:val="40"/>
        </w:rPr>
        <w:t>в целях рефинансирования долговых обязательств, а также в форме целевых бюджетных кредитов из других</w:t>
      </w:r>
      <w:r>
        <w:rPr>
          <w:rFonts w:ascii="Times New Roman" w:hAnsi="Times New Roman"/>
          <w:b/>
          <w:sz w:val="40"/>
          <w:szCs w:val="40"/>
        </w:rPr>
        <w:t xml:space="preserve"> уровней </w:t>
      </w:r>
      <w:r w:rsidRPr="007D34E7">
        <w:rPr>
          <w:rFonts w:ascii="Times New Roman" w:hAnsi="Times New Roman"/>
          <w:b/>
          <w:sz w:val="40"/>
          <w:szCs w:val="40"/>
        </w:rPr>
        <w:t xml:space="preserve"> бюджетов, предоставленных в рамках плана восстановления платежеспособности</w:t>
      </w:r>
      <w:r>
        <w:rPr>
          <w:rFonts w:ascii="Times New Roman" w:hAnsi="Times New Roman"/>
          <w:b/>
          <w:sz w:val="40"/>
          <w:szCs w:val="40"/>
        </w:rPr>
        <w:t>. Причем п</w:t>
      </w:r>
      <w:r w:rsidRPr="007D34E7">
        <w:rPr>
          <w:rFonts w:ascii="Times New Roman" w:hAnsi="Times New Roman"/>
          <w:b/>
          <w:sz w:val="40"/>
          <w:szCs w:val="40"/>
        </w:rPr>
        <w:t xml:space="preserve">роведение реструктуризации обязательств муниципального образования по целевым бюджетным кредитам, предоставленным в рамках </w:t>
      </w:r>
      <w:r>
        <w:rPr>
          <w:rFonts w:ascii="Times New Roman" w:hAnsi="Times New Roman"/>
          <w:b/>
          <w:sz w:val="40"/>
          <w:szCs w:val="40"/>
        </w:rPr>
        <w:t xml:space="preserve">указанного </w:t>
      </w:r>
      <w:r w:rsidRPr="007D34E7">
        <w:rPr>
          <w:rFonts w:ascii="Times New Roman" w:hAnsi="Times New Roman"/>
          <w:b/>
          <w:sz w:val="40"/>
          <w:szCs w:val="40"/>
        </w:rPr>
        <w:t xml:space="preserve">плана, </w:t>
      </w:r>
      <w:r>
        <w:rPr>
          <w:rFonts w:ascii="Times New Roman" w:hAnsi="Times New Roman"/>
          <w:b/>
          <w:sz w:val="40"/>
          <w:szCs w:val="40"/>
        </w:rPr>
        <w:t xml:space="preserve">как мы это делали для вас раньше, </w:t>
      </w:r>
      <w:r w:rsidRPr="007D34E7">
        <w:rPr>
          <w:rFonts w:ascii="Times New Roman" w:hAnsi="Times New Roman"/>
          <w:b/>
          <w:sz w:val="40"/>
          <w:szCs w:val="40"/>
          <w:u w:val="single"/>
        </w:rPr>
        <w:t>не допускается.</w:t>
      </w:r>
    </w:p>
    <w:p w:rsidR="00EC4B07" w:rsidRPr="007D34E7" w:rsidRDefault="00EC4B07" w:rsidP="00CF4D2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EC4B07" w:rsidRPr="007D34E7" w:rsidRDefault="00EC4B07" w:rsidP="00CF4D24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bookmarkStart w:id="2" w:name="P6"/>
      <w:bookmarkEnd w:id="2"/>
      <w:r w:rsidRPr="007D34E7">
        <w:rPr>
          <w:rFonts w:ascii="Times New Roman" w:hAnsi="Times New Roman"/>
          <w:b/>
          <w:sz w:val="40"/>
          <w:szCs w:val="40"/>
        </w:rPr>
        <w:lastRenderedPageBreak/>
        <w:t xml:space="preserve">Основания, условия предоставления, использования и возврата </w:t>
      </w:r>
      <w:r>
        <w:rPr>
          <w:rFonts w:ascii="Times New Roman" w:hAnsi="Times New Roman"/>
          <w:b/>
          <w:sz w:val="40"/>
          <w:szCs w:val="40"/>
        </w:rPr>
        <w:t xml:space="preserve">данных </w:t>
      </w:r>
      <w:r w:rsidRPr="007D34E7">
        <w:rPr>
          <w:rFonts w:ascii="Times New Roman" w:hAnsi="Times New Roman"/>
          <w:b/>
          <w:sz w:val="40"/>
          <w:szCs w:val="40"/>
        </w:rPr>
        <w:t xml:space="preserve">бюджетных кредитов, сроки </w:t>
      </w:r>
      <w:r>
        <w:rPr>
          <w:rFonts w:ascii="Times New Roman" w:hAnsi="Times New Roman"/>
          <w:b/>
          <w:sz w:val="40"/>
          <w:szCs w:val="40"/>
        </w:rPr>
        <w:t xml:space="preserve">их </w:t>
      </w:r>
      <w:r w:rsidRPr="007D34E7">
        <w:rPr>
          <w:rFonts w:ascii="Times New Roman" w:hAnsi="Times New Roman"/>
          <w:b/>
          <w:sz w:val="40"/>
          <w:szCs w:val="40"/>
        </w:rPr>
        <w:t xml:space="preserve">предоставления </w:t>
      </w:r>
      <w:r>
        <w:rPr>
          <w:rFonts w:ascii="Times New Roman" w:hAnsi="Times New Roman"/>
          <w:b/>
          <w:sz w:val="40"/>
          <w:szCs w:val="40"/>
        </w:rPr>
        <w:t xml:space="preserve">будут </w:t>
      </w:r>
      <w:r w:rsidRPr="007D34E7">
        <w:rPr>
          <w:rFonts w:ascii="Times New Roman" w:hAnsi="Times New Roman"/>
          <w:b/>
          <w:sz w:val="40"/>
          <w:szCs w:val="40"/>
        </w:rPr>
        <w:t>устанавливат</w:t>
      </w:r>
      <w:r>
        <w:rPr>
          <w:rFonts w:ascii="Times New Roman" w:hAnsi="Times New Roman"/>
          <w:b/>
          <w:sz w:val="40"/>
          <w:szCs w:val="40"/>
        </w:rPr>
        <w:t>ь</w:t>
      </w:r>
      <w:r w:rsidRPr="007D34E7">
        <w:rPr>
          <w:rFonts w:ascii="Times New Roman" w:hAnsi="Times New Roman"/>
          <w:b/>
          <w:sz w:val="40"/>
          <w:szCs w:val="40"/>
        </w:rPr>
        <w:t>ся закон</w:t>
      </w:r>
      <w:r>
        <w:rPr>
          <w:rFonts w:ascii="Times New Roman" w:hAnsi="Times New Roman"/>
          <w:b/>
          <w:sz w:val="40"/>
          <w:szCs w:val="40"/>
        </w:rPr>
        <w:t>о</w:t>
      </w:r>
      <w:r w:rsidRPr="007D34E7">
        <w:rPr>
          <w:rFonts w:ascii="Times New Roman" w:hAnsi="Times New Roman"/>
          <w:b/>
          <w:sz w:val="40"/>
          <w:szCs w:val="40"/>
        </w:rPr>
        <w:t>м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7D34E7">
        <w:rPr>
          <w:rFonts w:ascii="Times New Roman" w:hAnsi="Times New Roman"/>
          <w:b/>
          <w:sz w:val="40"/>
          <w:szCs w:val="40"/>
        </w:rPr>
        <w:t>о</w:t>
      </w:r>
      <w:r>
        <w:rPr>
          <w:rFonts w:ascii="Times New Roman" w:hAnsi="Times New Roman"/>
          <w:b/>
          <w:sz w:val="40"/>
          <w:szCs w:val="40"/>
        </w:rPr>
        <w:t>б областном</w:t>
      </w:r>
      <w:r w:rsidRPr="007D34E7">
        <w:rPr>
          <w:rFonts w:ascii="Times New Roman" w:hAnsi="Times New Roman"/>
          <w:b/>
          <w:sz w:val="40"/>
          <w:szCs w:val="40"/>
        </w:rPr>
        <w:t xml:space="preserve"> бюджет</w:t>
      </w:r>
      <w:r>
        <w:rPr>
          <w:rFonts w:ascii="Times New Roman" w:hAnsi="Times New Roman"/>
          <w:b/>
          <w:sz w:val="40"/>
          <w:szCs w:val="40"/>
        </w:rPr>
        <w:t>е</w:t>
      </w:r>
      <w:r w:rsidRPr="007D34E7">
        <w:rPr>
          <w:rFonts w:ascii="Times New Roman" w:hAnsi="Times New Roman"/>
          <w:b/>
          <w:sz w:val="40"/>
          <w:szCs w:val="40"/>
        </w:rPr>
        <w:t xml:space="preserve"> и принимаемым в соответствии с ним </w:t>
      </w:r>
      <w:r>
        <w:rPr>
          <w:rFonts w:ascii="Times New Roman" w:hAnsi="Times New Roman"/>
          <w:b/>
          <w:sz w:val="40"/>
          <w:szCs w:val="40"/>
        </w:rPr>
        <w:t>постановлением администрации области</w:t>
      </w:r>
      <w:r w:rsidRPr="007D34E7">
        <w:rPr>
          <w:rFonts w:ascii="Times New Roman" w:hAnsi="Times New Roman"/>
          <w:b/>
          <w:sz w:val="40"/>
          <w:szCs w:val="40"/>
        </w:rPr>
        <w:t>.</w:t>
      </w:r>
    </w:p>
    <w:p w:rsidR="00EC4B07" w:rsidRDefault="00EC4B07" w:rsidP="00CF4D2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EC4B07" w:rsidRDefault="00EC4B07" w:rsidP="006747D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Необходимо отметить, что д</w:t>
      </w:r>
      <w:r w:rsidRPr="009D1766">
        <w:rPr>
          <w:rFonts w:ascii="Times New Roman" w:hAnsi="Times New Roman"/>
          <w:b/>
          <w:sz w:val="40"/>
          <w:szCs w:val="40"/>
        </w:rPr>
        <w:t>окументы на согласование в финансовый орган</w:t>
      </w:r>
      <w:r>
        <w:rPr>
          <w:rFonts w:ascii="Times New Roman" w:hAnsi="Times New Roman"/>
          <w:b/>
          <w:sz w:val="40"/>
          <w:szCs w:val="40"/>
        </w:rPr>
        <w:t xml:space="preserve"> субъекта</w:t>
      </w:r>
      <w:r w:rsidRPr="009D1766">
        <w:rPr>
          <w:rFonts w:ascii="Times New Roman" w:hAnsi="Times New Roman"/>
          <w:b/>
          <w:sz w:val="40"/>
          <w:szCs w:val="40"/>
        </w:rPr>
        <w:t xml:space="preserve"> должны представляться не позднее 15 ноября текущего финансового года.</w:t>
      </w:r>
    </w:p>
    <w:p w:rsidR="00EC4B07" w:rsidRDefault="00EC4B07" w:rsidP="006747D4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</w:p>
    <w:p w:rsidR="00EC4B07" w:rsidRDefault="00EC4B07" w:rsidP="006747D4">
      <w:pPr>
        <w:spacing w:after="0" w:line="360" w:lineRule="auto"/>
        <w:ind w:firstLine="54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Для муниципальных образований 2 и 3 группы запрещено </w:t>
      </w:r>
      <w:r w:rsidRPr="007D34E7">
        <w:rPr>
          <w:rFonts w:ascii="Times New Roman" w:hAnsi="Times New Roman"/>
          <w:b/>
          <w:sz w:val="40"/>
          <w:szCs w:val="40"/>
        </w:rPr>
        <w:t>осуществлять заимствования и предоставлять гарантии в объемах, приводящих к увеличению значений показателей долговой устойчивости</w:t>
      </w:r>
      <w:r>
        <w:rPr>
          <w:rFonts w:ascii="Times New Roman" w:hAnsi="Times New Roman"/>
          <w:b/>
          <w:sz w:val="40"/>
          <w:szCs w:val="40"/>
        </w:rPr>
        <w:t>.</w:t>
      </w:r>
    </w:p>
    <w:p w:rsidR="00EC4B07" w:rsidRPr="007D34E7" w:rsidRDefault="00EC4B07" w:rsidP="006747D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EC4B07" w:rsidRDefault="00EC4B07" w:rsidP="006747D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Pr="007D34E7">
        <w:rPr>
          <w:rFonts w:ascii="Times New Roman" w:hAnsi="Times New Roman"/>
          <w:b/>
          <w:sz w:val="40"/>
          <w:szCs w:val="40"/>
        </w:rPr>
        <w:t xml:space="preserve"> случае неисполнения муниципальным образованием плана восстановления платежеспособности высшее должностное лицо субъекта РФ </w:t>
      </w:r>
      <w:r>
        <w:rPr>
          <w:rFonts w:ascii="Times New Roman" w:hAnsi="Times New Roman"/>
          <w:b/>
          <w:sz w:val="40"/>
          <w:szCs w:val="40"/>
        </w:rPr>
        <w:t xml:space="preserve">вправе обратиться к </w:t>
      </w:r>
      <w:r w:rsidRPr="007D34E7">
        <w:rPr>
          <w:rFonts w:ascii="Times New Roman" w:hAnsi="Times New Roman"/>
          <w:b/>
          <w:sz w:val="40"/>
          <w:szCs w:val="40"/>
        </w:rPr>
        <w:t>представительному органу муниципального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7D34E7">
        <w:rPr>
          <w:rFonts w:ascii="Times New Roman" w:hAnsi="Times New Roman"/>
          <w:b/>
          <w:sz w:val="40"/>
          <w:szCs w:val="40"/>
        </w:rPr>
        <w:t xml:space="preserve">с предложением </w:t>
      </w:r>
      <w:r w:rsidRPr="007D34E7">
        <w:rPr>
          <w:rFonts w:ascii="Times New Roman" w:hAnsi="Times New Roman"/>
          <w:b/>
          <w:sz w:val="40"/>
          <w:szCs w:val="40"/>
        </w:rPr>
        <w:lastRenderedPageBreak/>
        <w:t>инициировать процесс отставки главы муниципального образования.</w:t>
      </w:r>
    </w:p>
    <w:p w:rsidR="00EC4B07" w:rsidRDefault="00EC4B07" w:rsidP="006747D4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sectPr w:rsidR="00EC4B07" w:rsidSect="00980927">
      <w:footerReference w:type="default" r:id="rId8"/>
      <w:pgSz w:w="11906" w:h="16838"/>
      <w:pgMar w:top="567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B07" w:rsidRDefault="00EC4B07" w:rsidP="00C42866">
      <w:pPr>
        <w:spacing w:after="0" w:line="240" w:lineRule="auto"/>
      </w:pPr>
      <w:r>
        <w:separator/>
      </w:r>
    </w:p>
  </w:endnote>
  <w:endnote w:type="continuationSeparator" w:id="0">
    <w:p w:rsidR="00EC4B07" w:rsidRDefault="00EC4B07" w:rsidP="00C4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07" w:rsidRDefault="00F0206A">
    <w:pPr>
      <w:pStyle w:val="a5"/>
      <w:jc w:val="right"/>
    </w:pPr>
    <w:r>
      <w:fldChar w:fldCharType="begin"/>
    </w:r>
    <w:r w:rsidR="00FE2A85">
      <w:instrText>PAGE   \* MERGEFORMAT</w:instrText>
    </w:r>
    <w:r>
      <w:fldChar w:fldCharType="separate"/>
    </w:r>
    <w:r w:rsidR="00244C57">
      <w:rPr>
        <w:noProof/>
      </w:rPr>
      <w:t>11</w:t>
    </w:r>
    <w:r>
      <w:rPr>
        <w:noProof/>
      </w:rPr>
      <w:fldChar w:fldCharType="end"/>
    </w:r>
  </w:p>
  <w:p w:rsidR="00EC4B07" w:rsidRDefault="00EC4B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B07" w:rsidRDefault="00EC4B07" w:rsidP="00C42866">
      <w:pPr>
        <w:spacing w:after="0" w:line="240" w:lineRule="auto"/>
      </w:pPr>
      <w:r>
        <w:separator/>
      </w:r>
    </w:p>
  </w:footnote>
  <w:footnote w:type="continuationSeparator" w:id="0">
    <w:p w:rsidR="00EC4B07" w:rsidRDefault="00EC4B07" w:rsidP="00C42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3A3"/>
    <w:rsid w:val="00007521"/>
    <w:rsid w:val="000234B2"/>
    <w:rsid w:val="0003222B"/>
    <w:rsid w:val="00056172"/>
    <w:rsid w:val="001261C2"/>
    <w:rsid w:val="00175ED4"/>
    <w:rsid w:val="00180D88"/>
    <w:rsid w:val="00182234"/>
    <w:rsid w:val="00185EC7"/>
    <w:rsid w:val="0019023B"/>
    <w:rsid w:val="001C3389"/>
    <w:rsid w:val="001E1AD8"/>
    <w:rsid w:val="0021214C"/>
    <w:rsid w:val="0024372C"/>
    <w:rsid w:val="00244C57"/>
    <w:rsid w:val="0033196D"/>
    <w:rsid w:val="00356CDA"/>
    <w:rsid w:val="003734F1"/>
    <w:rsid w:val="003900F7"/>
    <w:rsid w:val="003E568F"/>
    <w:rsid w:val="004A169C"/>
    <w:rsid w:val="004B01C0"/>
    <w:rsid w:val="004E5B9E"/>
    <w:rsid w:val="004E6C58"/>
    <w:rsid w:val="00517AB9"/>
    <w:rsid w:val="00541143"/>
    <w:rsid w:val="005B4C0B"/>
    <w:rsid w:val="00636B3E"/>
    <w:rsid w:val="006545EE"/>
    <w:rsid w:val="00660530"/>
    <w:rsid w:val="006610CE"/>
    <w:rsid w:val="006668E9"/>
    <w:rsid w:val="006747D4"/>
    <w:rsid w:val="00712B89"/>
    <w:rsid w:val="00764F60"/>
    <w:rsid w:val="00774676"/>
    <w:rsid w:val="00795D08"/>
    <w:rsid w:val="007D34E7"/>
    <w:rsid w:val="007E77D2"/>
    <w:rsid w:val="0080212B"/>
    <w:rsid w:val="00812396"/>
    <w:rsid w:val="0082256D"/>
    <w:rsid w:val="008B2D42"/>
    <w:rsid w:val="009155D2"/>
    <w:rsid w:val="00920262"/>
    <w:rsid w:val="00925B68"/>
    <w:rsid w:val="009670FE"/>
    <w:rsid w:val="00980927"/>
    <w:rsid w:val="009B53B0"/>
    <w:rsid w:val="009D1766"/>
    <w:rsid w:val="00A177AA"/>
    <w:rsid w:val="00A60590"/>
    <w:rsid w:val="00A62F7F"/>
    <w:rsid w:val="00A66081"/>
    <w:rsid w:val="00AF14CA"/>
    <w:rsid w:val="00B07A48"/>
    <w:rsid w:val="00B96E71"/>
    <w:rsid w:val="00BA7E71"/>
    <w:rsid w:val="00BB330E"/>
    <w:rsid w:val="00BD062F"/>
    <w:rsid w:val="00C305A2"/>
    <w:rsid w:val="00C42866"/>
    <w:rsid w:val="00C51FC9"/>
    <w:rsid w:val="00C8010A"/>
    <w:rsid w:val="00CB496A"/>
    <w:rsid w:val="00CE7E1E"/>
    <w:rsid w:val="00CF4D24"/>
    <w:rsid w:val="00D1222C"/>
    <w:rsid w:val="00D2547D"/>
    <w:rsid w:val="00D513C9"/>
    <w:rsid w:val="00D6258D"/>
    <w:rsid w:val="00DC79C6"/>
    <w:rsid w:val="00E673A3"/>
    <w:rsid w:val="00E7281A"/>
    <w:rsid w:val="00EB03EC"/>
    <w:rsid w:val="00EC4B07"/>
    <w:rsid w:val="00EC67D1"/>
    <w:rsid w:val="00EE7D5B"/>
    <w:rsid w:val="00F019EE"/>
    <w:rsid w:val="00F0206A"/>
    <w:rsid w:val="00F64A02"/>
    <w:rsid w:val="00FE2430"/>
    <w:rsid w:val="00FE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C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D51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513C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C4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2866"/>
    <w:rPr>
      <w:rFonts w:cs="Times New Roman"/>
    </w:rPr>
  </w:style>
  <w:style w:type="paragraph" w:styleId="a5">
    <w:name w:val="footer"/>
    <w:basedOn w:val="a"/>
    <w:link w:val="a6"/>
    <w:uiPriority w:val="99"/>
    <w:rsid w:val="00C4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4286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3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05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51FC9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C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D51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513C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C4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2866"/>
    <w:rPr>
      <w:rFonts w:cs="Times New Roman"/>
    </w:rPr>
  </w:style>
  <w:style w:type="paragraph" w:styleId="a5">
    <w:name w:val="footer"/>
    <w:basedOn w:val="a"/>
    <w:link w:val="a6"/>
    <w:uiPriority w:val="99"/>
    <w:rsid w:val="00C4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4286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3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05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51FC9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6249149EFA9045A9926DB2CAD6A4F6E787AF79F04312876376A21CBFB783E25C8F7036003243B8n4v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6249149EFA9045A9926DB2CAD6A4F6E787AF79F04312876376A21CBFB783E25C8F7036003243B8n4v5H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991</Words>
  <Characters>7804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anikina</cp:lastModifiedBy>
  <cp:revision>3</cp:revision>
  <cp:lastPrinted>2018-07-05T20:02:00Z</cp:lastPrinted>
  <dcterms:created xsi:type="dcterms:W3CDTF">2018-09-17T13:25:00Z</dcterms:created>
  <dcterms:modified xsi:type="dcterms:W3CDTF">2018-09-17T13:25:00Z</dcterms:modified>
</cp:coreProperties>
</file>